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3BB9" w:rsidRPr="00BA659E" w:rsidRDefault="00283BB9" w:rsidP="00283BB9">
      <w:pPr>
        <w:pStyle w:val="Title"/>
      </w:pPr>
      <w:bookmarkStart w:id="0" w:name="_GoBack"/>
      <w:bookmarkEnd w:id="0"/>
      <w:r w:rsidRPr="00BA659E">
        <w:t>MEDIN Executive Team Meeting 1</w:t>
      </w:r>
      <w:r w:rsidR="00F50CA7">
        <w:t>8</w:t>
      </w:r>
      <w:r>
        <w:t xml:space="preserve"> - Minutes</w:t>
      </w:r>
    </w:p>
    <w:p w:rsidR="005344DD" w:rsidRDefault="00F50CA7" w:rsidP="005344DD">
      <w:pPr>
        <w:pStyle w:val="PlainText"/>
      </w:pPr>
      <w:r>
        <w:rPr>
          <w:rFonts w:eastAsia="Calibri"/>
        </w:rPr>
        <w:t>18</w:t>
      </w:r>
      <w:r w:rsidRPr="00F50CA7">
        <w:rPr>
          <w:rFonts w:eastAsia="Calibri"/>
          <w:vertAlign w:val="superscript"/>
        </w:rPr>
        <w:t>th</w:t>
      </w:r>
      <w:r>
        <w:rPr>
          <w:rFonts w:eastAsia="Calibri"/>
        </w:rPr>
        <w:t xml:space="preserve"> October 2016</w:t>
      </w:r>
      <w:r w:rsidR="00530FBA">
        <w:rPr>
          <w:rFonts w:eastAsia="Calibri"/>
        </w:rPr>
        <w:t xml:space="preserve">, 11:00-15:30, </w:t>
      </w:r>
      <w:r>
        <w:t>Videoconference</w:t>
      </w:r>
    </w:p>
    <w:p w:rsidR="00283BB9" w:rsidRDefault="00283BB9" w:rsidP="00283BB9">
      <w:pPr>
        <w:pStyle w:val="NoSpacing"/>
      </w:pPr>
    </w:p>
    <w:p w:rsidR="005344DD" w:rsidRDefault="00530FBA" w:rsidP="005344DD">
      <w:pPr>
        <w:pStyle w:val="NoSpacing"/>
        <w:rPr>
          <w:rFonts w:eastAsia="Calibri"/>
        </w:rPr>
      </w:pPr>
      <w:r>
        <w:rPr>
          <w:rFonts w:eastAsia="Calibri"/>
        </w:rPr>
        <w:t xml:space="preserve">Attending: </w:t>
      </w:r>
      <w:r>
        <w:rPr>
          <w:rFonts w:eastAsia="Calibri"/>
        </w:rPr>
        <w:tab/>
        <w:t xml:space="preserve">Peter Liss (PL) – Chair </w:t>
      </w:r>
    </w:p>
    <w:p w:rsidR="005344DD" w:rsidRPr="005344DD" w:rsidRDefault="005344DD" w:rsidP="005344DD">
      <w:pPr>
        <w:pStyle w:val="NoSpacing"/>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7"/>
        <w:gridCol w:w="2984"/>
        <w:gridCol w:w="3416"/>
      </w:tblGrid>
      <w:tr w:rsidR="005344DD" w:rsidRPr="00E259BD" w:rsidTr="00F50CA7">
        <w:trPr>
          <w:jc w:val="center"/>
        </w:trPr>
        <w:tc>
          <w:tcPr>
            <w:tcW w:w="3327" w:type="dxa"/>
          </w:tcPr>
          <w:p w:rsidR="005344DD" w:rsidRPr="00F50CA7" w:rsidRDefault="005344DD" w:rsidP="00791282">
            <w:pPr>
              <w:pStyle w:val="NoSpacing"/>
              <w:rPr>
                <w:b/>
              </w:rPr>
            </w:pPr>
            <w:r w:rsidRPr="00F50CA7">
              <w:rPr>
                <w:b/>
              </w:rPr>
              <w:t>Sponsor Reps</w:t>
            </w:r>
          </w:p>
        </w:tc>
        <w:tc>
          <w:tcPr>
            <w:tcW w:w="2984" w:type="dxa"/>
          </w:tcPr>
          <w:p w:rsidR="005344DD" w:rsidRPr="00F50CA7" w:rsidRDefault="005344DD" w:rsidP="00791282">
            <w:pPr>
              <w:pStyle w:val="NoSpacing"/>
              <w:rPr>
                <w:b/>
              </w:rPr>
            </w:pPr>
            <w:r w:rsidRPr="00F50CA7">
              <w:rPr>
                <w:b/>
              </w:rPr>
              <w:t>Experts</w:t>
            </w:r>
          </w:p>
        </w:tc>
        <w:tc>
          <w:tcPr>
            <w:tcW w:w="3416" w:type="dxa"/>
          </w:tcPr>
          <w:p w:rsidR="005344DD" w:rsidRPr="00F50CA7" w:rsidRDefault="005344DD" w:rsidP="00791282">
            <w:pPr>
              <w:pStyle w:val="NoSpacing"/>
              <w:rPr>
                <w:b/>
              </w:rPr>
            </w:pPr>
            <w:r w:rsidRPr="00F50CA7">
              <w:rPr>
                <w:b/>
              </w:rPr>
              <w:t>MEDIN Core Team</w:t>
            </w:r>
          </w:p>
        </w:tc>
      </w:tr>
      <w:tr w:rsidR="005344DD" w:rsidRPr="00E259BD" w:rsidTr="00F50CA7">
        <w:trPr>
          <w:trHeight w:val="258"/>
          <w:jc w:val="center"/>
        </w:trPr>
        <w:tc>
          <w:tcPr>
            <w:tcW w:w="3327" w:type="dxa"/>
          </w:tcPr>
          <w:p w:rsidR="005344DD" w:rsidRPr="00E259BD" w:rsidRDefault="00F50CA7" w:rsidP="00791282">
            <w:pPr>
              <w:pStyle w:val="NoSpacing"/>
              <w:rPr>
                <w:lang w:val="fr-FR"/>
              </w:rPr>
            </w:pPr>
            <w:r w:rsidRPr="00E259BD">
              <w:t xml:space="preserve">Graham Allen (NERC)  </w:t>
            </w:r>
          </w:p>
        </w:tc>
        <w:tc>
          <w:tcPr>
            <w:tcW w:w="2984" w:type="dxa"/>
          </w:tcPr>
          <w:p w:rsidR="005344DD" w:rsidRPr="00E259BD" w:rsidRDefault="005344DD" w:rsidP="00791282">
            <w:pPr>
              <w:pStyle w:val="NoSpacing"/>
              <w:rPr>
                <w:lang w:val="fr-FR"/>
              </w:rPr>
            </w:pPr>
            <w:r w:rsidRPr="00E259BD">
              <w:rPr>
                <w:lang w:val="fr-FR"/>
              </w:rPr>
              <w:t xml:space="preserve">Jon Parr (DASSH)  - DACs </w:t>
            </w:r>
          </w:p>
        </w:tc>
        <w:tc>
          <w:tcPr>
            <w:tcW w:w="3416" w:type="dxa"/>
          </w:tcPr>
          <w:p w:rsidR="005344DD" w:rsidRPr="00E259BD" w:rsidRDefault="00F50CA7" w:rsidP="00791282">
            <w:pPr>
              <w:pStyle w:val="NoSpacing"/>
            </w:pPr>
            <w:r w:rsidRPr="00E259BD">
              <w:t>Sean Gaffney (Standards)</w:t>
            </w:r>
          </w:p>
        </w:tc>
      </w:tr>
      <w:tr w:rsidR="0056411C" w:rsidRPr="00E259BD" w:rsidTr="00F50CA7">
        <w:trPr>
          <w:trHeight w:val="372"/>
          <w:jc w:val="center"/>
        </w:trPr>
        <w:tc>
          <w:tcPr>
            <w:tcW w:w="3327" w:type="dxa"/>
          </w:tcPr>
          <w:p w:rsidR="0056411C" w:rsidRPr="00E259BD" w:rsidRDefault="00F50CA7" w:rsidP="00F50CA7">
            <w:pPr>
              <w:pStyle w:val="NoSpacing"/>
              <w:rPr>
                <w:lang w:val="fr-FR"/>
              </w:rPr>
            </w:pPr>
            <w:r w:rsidRPr="00042B40">
              <w:rPr>
                <w:lang w:val="fr-FR"/>
              </w:rPr>
              <w:t>Martyn Cox (S</w:t>
            </w:r>
            <w:r>
              <w:rPr>
                <w:lang w:val="fr-FR"/>
              </w:rPr>
              <w:t>cottish</w:t>
            </w:r>
            <w:r w:rsidRPr="00042B40">
              <w:rPr>
                <w:lang w:val="fr-FR"/>
              </w:rPr>
              <w:t xml:space="preserve"> </w:t>
            </w:r>
            <w:r w:rsidRPr="00F50CA7">
              <w:t>Government</w:t>
            </w:r>
            <w:r w:rsidRPr="00042B40">
              <w:rPr>
                <w:lang w:val="fr-FR"/>
              </w:rPr>
              <w:t>)</w:t>
            </w:r>
          </w:p>
        </w:tc>
        <w:tc>
          <w:tcPr>
            <w:tcW w:w="2984" w:type="dxa"/>
          </w:tcPr>
          <w:p w:rsidR="0056411C" w:rsidRPr="00E259BD" w:rsidRDefault="00F50CA7" w:rsidP="00F50CA7">
            <w:pPr>
              <w:pStyle w:val="NoSpacing"/>
            </w:pPr>
            <w:r>
              <w:t xml:space="preserve">Ulric Wilson (JNCC) - </w:t>
            </w:r>
            <w:r w:rsidR="0056411C" w:rsidRPr="00E259BD">
              <w:t>Standards</w:t>
            </w:r>
          </w:p>
        </w:tc>
        <w:tc>
          <w:tcPr>
            <w:tcW w:w="3416" w:type="dxa"/>
          </w:tcPr>
          <w:p w:rsidR="0056411C" w:rsidRPr="00E259BD" w:rsidRDefault="00F50CA7" w:rsidP="00791282">
            <w:pPr>
              <w:pStyle w:val="NoSpacing"/>
            </w:pPr>
            <w:r w:rsidRPr="00E259BD">
              <w:t>Clare Postlethwaite (Coordinator)</w:t>
            </w:r>
          </w:p>
        </w:tc>
      </w:tr>
      <w:tr w:rsidR="0056411C" w:rsidRPr="00E259BD" w:rsidTr="00F50CA7">
        <w:trPr>
          <w:trHeight w:val="406"/>
          <w:jc w:val="center"/>
        </w:trPr>
        <w:tc>
          <w:tcPr>
            <w:tcW w:w="3327" w:type="dxa"/>
          </w:tcPr>
          <w:p w:rsidR="0056411C" w:rsidRPr="00E259BD" w:rsidRDefault="00F50CA7" w:rsidP="00417F43">
            <w:pPr>
              <w:pStyle w:val="NoSpacing"/>
            </w:pPr>
            <w:r w:rsidRPr="00E259BD">
              <w:t>Mark Halliwell (UKHO)</w:t>
            </w:r>
          </w:p>
        </w:tc>
        <w:tc>
          <w:tcPr>
            <w:tcW w:w="2984" w:type="dxa"/>
          </w:tcPr>
          <w:p w:rsidR="0056411C" w:rsidRPr="00E259BD" w:rsidRDefault="0056411C" w:rsidP="00791282">
            <w:pPr>
              <w:pStyle w:val="NoSpacing"/>
            </w:pPr>
          </w:p>
        </w:tc>
        <w:tc>
          <w:tcPr>
            <w:tcW w:w="3416" w:type="dxa"/>
          </w:tcPr>
          <w:p w:rsidR="0056411C" w:rsidRPr="00E259BD" w:rsidRDefault="0056411C" w:rsidP="00791282">
            <w:pPr>
              <w:pStyle w:val="NoSpacing"/>
            </w:pPr>
            <w:r w:rsidRPr="00E259BD">
              <w:t>Hannah Williams (Communications)</w:t>
            </w:r>
          </w:p>
        </w:tc>
      </w:tr>
      <w:tr w:rsidR="00F50CA7" w:rsidRPr="00E259BD" w:rsidTr="00F50CA7">
        <w:trPr>
          <w:trHeight w:val="284"/>
          <w:jc w:val="center"/>
        </w:trPr>
        <w:tc>
          <w:tcPr>
            <w:tcW w:w="3327" w:type="dxa"/>
          </w:tcPr>
          <w:p w:rsidR="00F50CA7" w:rsidRPr="00E259BD" w:rsidRDefault="00F50CA7" w:rsidP="00417F43">
            <w:pPr>
              <w:pStyle w:val="NoSpacing"/>
            </w:pPr>
            <w:r w:rsidRPr="00E259BD">
              <w:rPr>
                <w:lang w:val="fr-FR"/>
              </w:rPr>
              <w:t>Deborah Hembury (DEFRA)</w:t>
            </w:r>
          </w:p>
        </w:tc>
        <w:tc>
          <w:tcPr>
            <w:tcW w:w="2984" w:type="dxa"/>
          </w:tcPr>
          <w:p w:rsidR="00F50CA7" w:rsidRPr="00E259BD" w:rsidRDefault="00F50CA7" w:rsidP="00791282">
            <w:pPr>
              <w:pStyle w:val="NoSpacing"/>
            </w:pPr>
          </w:p>
        </w:tc>
        <w:tc>
          <w:tcPr>
            <w:tcW w:w="3416" w:type="dxa"/>
          </w:tcPr>
          <w:p w:rsidR="00F50CA7" w:rsidRPr="00E259BD" w:rsidRDefault="00F50CA7" w:rsidP="00791282">
            <w:pPr>
              <w:pStyle w:val="NoSpacing"/>
            </w:pPr>
          </w:p>
        </w:tc>
      </w:tr>
    </w:tbl>
    <w:p w:rsidR="0056411C" w:rsidRDefault="0056411C" w:rsidP="0056411C">
      <w:pPr>
        <w:pStyle w:val="NoSpacing"/>
      </w:pPr>
    </w:p>
    <w:p w:rsidR="005344DD" w:rsidRDefault="0056411C" w:rsidP="0056411C">
      <w:pPr>
        <w:pStyle w:val="NoSpacing"/>
      </w:pPr>
      <w:r w:rsidRPr="0056411C">
        <w:t xml:space="preserve">Apologies received from </w:t>
      </w:r>
      <w:r w:rsidR="00F50CA7">
        <w:t xml:space="preserve">Mike Osborne, </w:t>
      </w:r>
      <w:r w:rsidRPr="0056411C">
        <w:t>Le</w:t>
      </w:r>
      <w:r w:rsidR="00F50CA7">
        <w:t>sley Rickards, Robin McCandliss and</w:t>
      </w:r>
      <w:r w:rsidRPr="0056411C">
        <w:t xml:space="preserve"> Gaynor Evans</w:t>
      </w:r>
      <w:r w:rsidR="00F50CA7">
        <w:t>.</w:t>
      </w:r>
    </w:p>
    <w:p w:rsidR="0056411C" w:rsidRPr="005344DD" w:rsidRDefault="0056411C" w:rsidP="0056411C">
      <w:pPr>
        <w:pStyle w:val="NoSpacing"/>
      </w:pPr>
    </w:p>
    <w:p w:rsidR="00420740" w:rsidRDefault="00530FBA">
      <w:pPr>
        <w:pStyle w:val="Heading3"/>
      </w:pPr>
      <w:r w:rsidRPr="00112621">
        <w:t>1. Minutes and actions from Previous Meeting</w:t>
      </w:r>
      <w:r w:rsidRPr="00112621">
        <w:tab/>
      </w:r>
      <w:r w:rsidRPr="00112621">
        <w:tab/>
        <w:t>(P1)</w:t>
      </w:r>
      <w:r w:rsidRPr="00112621">
        <w:tab/>
        <w:t>PL</w:t>
      </w:r>
    </w:p>
    <w:p w:rsidR="001379AA" w:rsidRDefault="001379AA" w:rsidP="00C67C4C">
      <w:pPr>
        <w:pStyle w:val="NoSpacing"/>
        <w:rPr>
          <w:b/>
        </w:rPr>
      </w:pPr>
    </w:p>
    <w:p w:rsidR="00990B88" w:rsidRDefault="00C67C4C" w:rsidP="00990B88">
      <w:pPr>
        <w:pStyle w:val="NoSpacing"/>
        <w:numPr>
          <w:ilvl w:val="1"/>
          <w:numId w:val="8"/>
        </w:numPr>
      </w:pPr>
      <w:r w:rsidRPr="002A41CB">
        <w:rPr>
          <w:b/>
        </w:rPr>
        <w:t>&amp; 0.02</w:t>
      </w:r>
      <w:r w:rsidRPr="002A41CB">
        <w:t xml:space="preserve"> S</w:t>
      </w:r>
      <w:r w:rsidR="009F0B46" w:rsidRPr="002A41CB">
        <w:t>tanding actions</w:t>
      </w:r>
      <w:r w:rsidR="00CD34AA" w:rsidRPr="002A41CB">
        <w:t xml:space="preserve">. </w:t>
      </w:r>
      <w:r w:rsidR="00086BBC">
        <w:t>T</w:t>
      </w:r>
      <w:r w:rsidR="00990B88">
        <w:t>here has been a lull in the number of articles being sent to</w:t>
      </w:r>
    </w:p>
    <w:p w:rsidR="00F343DF" w:rsidRDefault="00990B88" w:rsidP="00F343DF">
      <w:pPr>
        <w:pStyle w:val="NoSpacing"/>
      </w:pPr>
      <w:r>
        <w:t>Marine Data News (MDN</w:t>
      </w:r>
      <w:r w:rsidR="00086BBC">
        <w:t>) and</w:t>
      </w:r>
      <w:r>
        <w:t xml:space="preserve"> it has been a struggle to gather enough content for the </w:t>
      </w:r>
      <w:r w:rsidR="00462FF0">
        <w:t>release</w:t>
      </w:r>
      <w:r>
        <w:t xml:space="preserve"> of the October edition of the newsletter. </w:t>
      </w:r>
    </w:p>
    <w:p w:rsidR="00F343DF" w:rsidRDefault="00F343DF" w:rsidP="00C67C4C">
      <w:pPr>
        <w:pStyle w:val="NoSpacing"/>
      </w:pPr>
      <w:r w:rsidRPr="00F343DF">
        <w:rPr>
          <w:b/>
        </w:rPr>
        <w:t xml:space="preserve">13.2 </w:t>
      </w:r>
      <w:r w:rsidRPr="00F343DF">
        <w:t>Standing action.</w:t>
      </w:r>
      <w:r w:rsidR="00DA649C">
        <w:t xml:space="preserve"> </w:t>
      </w:r>
      <w:r w:rsidR="00DA649C" w:rsidRPr="00DA649C">
        <w:rPr>
          <w:rFonts w:eastAsiaTheme="minorHAnsi"/>
        </w:rPr>
        <w:t>No development on products this quarter.</w:t>
      </w:r>
    </w:p>
    <w:p w:rsidR="00F343DF" w:rsidRDefault="00F343DF" w:rsidP="00C67C4C">
      <w:pPr>
        <w:pStyle w:val="NoSpacing"/>
      </w:pPr>
      <w:r w:rsidRPr="00F343DF">
        <w:rPr>
          <w:b/>
        </w:rPr>
        <w:t xml:space="preserve">14.1 </w:t>
      </w:r>
      <w:r w:rsidRPr="00CF54E1">
        <w:t xml:space="preserve">CP </w:t>
      </w:r>
      <w:r w:rsidR="00CF54E1">
        <w:t>contacted</w:t>
      </w:r>
      <w:r w:rsidRPr="00CF54E1">
        <w:t xml:space="preserve"> Steven Taylor (FCO) in October 2016 asked to meet up to discuss if FCO would like to become a MEDIN sponsor or par</w:t>
      </w:r>
      <w:r w:rsidR="00145602">
        <w:t>tner. CP has been invited to a Cross Whiteh</w:t>
      </w:r>
      <w:r w:rsidRPr="00CF54E1">
        <w:t xml:space="preserve">all </w:t>
      </w:r>
      <w:r w:rsidR="00145602">
        <w:t xml:space="preserve">Marine and Maritime </w:t>
      </w:r>
      <w:r w:rsidRPr="00CF54E1">
        <w:t>meeting on the 24</w:t>
      </w:r>
      <w:r w:rsidRPr="00CF54E1">
        <w:rPr>
          <w:vertAlign w:val="superscript"/>
        </w:rPr>
        <w:t>th</w:t>
      </w:r>
      <w:r w:rsidR="00CF54E1" w:rsidRPr="00CF54E1">
        <w:t xml:space="preserve"> November 2016</w:t>
      </w:r>
      <w:r w:rsidR="00CF54E1">
        <w:t xml:space="preserve"> to meet with Steven</w:t>
      </w:r>
      <w:r w:rsidR="00CF54E1" w:rsidRPr="00CF54E1">
        <w:t xml:space="preserve">. </w:t>
      </w:r>
      <w:r w:rsidR="00D5626C">
        <w:t>Remain on actions.</w:t>
      </w:r>
    </w:p>
    <w:p w:rsidR="00CF54E1" w:rsidRDefault="00CF54E1" w:rsidP="00CF54E1">
      <w:pPr>
        <w:pStyle w:val="NoSpacing"/>
      </w:pPr>
      <w:r>
        <w:rPr>
          <w:b/>
        </w:rPr>
        <w:t>14.2</w:t>
      </w:r>
      <w:r>
        <w:t xml:space="preserve"> Not </w:t>
      </w:r>
      <w:r w:rsidR="00DA649C">
        <w:t>complete</w:t>
      </w:r>
      <w:r w:rsidR="00CB28E6">
        <w:t>,</w:t>
      </w:r>
      <w:r>
        <w:t xml:space="preserve"> remain</w:t>
      </w:r>
      <w:r w:rsidR="00CB28E6">
        <w:t>s</w:t>
      </w:r>
      <w:r>
        <w:t xml:space="preserve"> on actions.</w:t>
      </w:r>
    </w:p>
    <w:p w:rsidR="00CF54E1" w:rsidRDefault="00CF54E1" w:rsidP="00CF54E1">
      <w:pPr>
        <w:pStyle w:val="NoSpacing"/>
      </w:pPr>
      <w:r w:rsidRPr="00D5626C">
        <w:rPr>
          <w:b/>
        </w:rPr>
        <w:t>14.5</w:t>
      </w:r>
      <w:r>
        <w:t xml:space="preserve"> </w:t>
      </w:r>
      <w:r w:rsidR="00CB28E6">
        <w:t>O</w:t>
      </w:r>
      <w:r>
        <w:t xml:space="preserve">ut of date, remove from actions. </w:t>
      </w:r>
    </w:p>
    <w:p w:rsidR="00D5626C" w:rsidRDefault="00D5626C" w:rsidP="00CF54E1">
      <w:pPr>
        <w:pStyle w:val="NoSpacing"/>
      </w:pPr>
      <w:r w:rsidRPr="00D5626C">
        <w:rPr>
          <w:b/>
        </w:rPr>
        <w:t>15.6</w:t>
      </w:r>
      <w:r>
        <w:rPr>
          <w:b/>
        </w:rPr>
        <w:t xml:space="preserve"> </w:t>
      </w:r>
      <w:r>
        <w:t>DH has not attended at EMODnet meeting since the last Exec Team meeting. Following the vote to leave the EU the focus at Defra has altered.</w:t>
      </w:r>
      <w:r w:rsidR="00DA649C">
        <w:t xml:space="preserve"> Not done, remain on actions.</w:t>
      </w:r>
    </w:p>
    <w:p w:rsidR="00D5626C" w:rsidRPr="00D71683" w:rsidRDefault="00D5626C" w:rsidP="00D5626C">
      <w:pPr>
        <w:pStyle w:val="NoSpacing"/>
        <w:rPr>
          <w:color w:val="FF0000"/>
          <w:sz w:val="20"/>
          <w:szCs w:val="20"/>
        </w:rPr>
      </w:pPr>
      <w:r w:rsidRPr="00D71683">
        <w:rPr>
          <w:b/>
        </w:rPr>
        <w:t>16.4</w:t>
      </w:r>
      <w:r w:rsidRPr="00D71683">
        <w:t xml:space="preserve"> Issue was brought to the DAC </w:t>
      </w:r>
      <w:r w:rsidR="00D71683" w:rsidRPr="00D71683">
        <w:t xml:space="preserve">at the </w:t>
      </w:r>
      <w:r w:rsidRPr="00D71683">
        <w:t>last DAC WG meeting and will be discussed further at the November meeting. Remain on actions.</w:t>
      </w:r>
    </w:p>
    <w:p w:rsidR="004A6BAF" w:rsidRDefault="00D5626C" w:rsidP="004A6BAF">
      <w:pPr>
        <w:pStyle w:val="NoSpacing"/>
      </w:pPr>
      <w:r w:rsidRPr="004A6BAF">
        <w:rPr>
          <w:b/>
        </w:rPr>
        <w:t>16.13</w:t>
      </w:r>
      <w:r>
        <w:rPr>
          <w:b/>
        </w:rPr>
        <w:t xml:space="preserve"> </w:t>
      </w:r>
      <w:r w:rsidR="00145602" w:rsidRPr="00145602">
        <w:t>Complete</w:t>
      </w:r>
      <w:r w:rsidR="008D7AB3">
        <w:t>.</w:t>
      </w:r>
      <w:r w:rsidR="00145602">
        <w:rPr>
          <w:b/>
        </w:rPr>
        <w:t xml:space="preserve"> </w:t>
      </w:r>
      <w:r w:rsidR="00145602">
        <w:t>MO suggested</w:t>
      </w:r>
      <w:r w:rsidR="004A6BAF" w:rsidRPr="00723365">
        <w:t xml:space="preserve"> that </w:t>
      </w:r>
      <w:r w:rsidR="00145602">
        <w:t>the review of the list of Marine</w:t>
      </w:r>
      <w:r w:rsidR="00723365" w:rsidRPr="00723365">
        <w:t xml:space="preserve"> Reference Layers compiled for the 2012 action plan be </w:t>
      </w:r>
      <w:r w:rsidR="004A6BAF" w:rsidRPr="00723365">
        <w:t>extended further as the Portal development</w:t>
      </w:r>
      <w:r w:rsidR="00723365" w:rsidRPr="00723365">
        <w:t xml:space="preserve"> progresses</w:t>
      </w:r>
      <w:r w:rsidR="00782222">
        <w:t xml:space="preserve"> and discussions are had around which WMS are to be included in the Portal. </w:t>
      </w:r>
    </w:p>
    <w:p w:rsidR="00782222" w:rsidRDefault="00782222" w:rsidP="004A6BAF">
      <w:pPr>
        <w:pStyle w:val="NoSpacing"/>
        <w:rPr>
          <w:b/>
          <w:i/>
        </w:rPr>
      </w:pPr>
    </w:p>
    <w:p w:rsidR="00782222" w:rsidRDefault="004A6BAF" w:rsidP="00782222">
      <w:pPr>
        <w:pStyle w:val="NoSpacing"/>
      </w:pPr>
      <w:r w:rsidRPr="00782222">
        <w:rPr>
          <w:b/>
          <w:i/>
          <w:color w:val="FF0000"/>
        </w:rPr>
        <w:t xml:space="preserve">Action </w:t>
      </w:r>
      <w:r w:rsidR="00782222" w:rsidRPr="00782222">
        <w:rPr>
          <w:b/>
          <w:i/>
          <w:color w:val="FF0000"/>
        </w:rPr>
        <w:t>18.1</w:t>
      </w:r>
      <w:r w:rsidR="00962511">
        <w:t>:</w:t>
      </w:r>
      <w:r>
        <w:t xml:space="preserve"> </w:t>
      </w:r>
      <w:r w:rsidR="00782222">
        <w:t xml:space="preserve">MO to use the </w:t>
      </w:r>
      <w:r w:rsidR="00145602">
        <w:t>list of Marine</w:t>
      </w:r>
      <w:r w:rsidR="00782222" w:rsidRPr="00723365">
        <w:t xml:space="preserve"> Reference Layers compiled for the 2012 action plan</w:t>
      </w:r>
      <w:r w:rsidR="00782222">
        <w:t xml:space="preserve"> as a starting point to look at which WMS are to be included in the Portal.</w:t>
      </w:r>
    </w:p>
    <w:p w:rsidR="004A6BAF" w:rsidRDefault="004A6BAF" w:rsidP="00C67C4C">
      <w:pPr>
        <w:pStyle w:val="NoSpacing"/>
        <w:rPr>
          <w:b/>
        </w:rPr>
      </w:pPr>
    </w:p>
    <w:p w:rsidR="00CB28E6" w:rsidRDefault="00180477" w:rsidP="00C67C4C">
      <w:pPr>
        <w:pStyle w:val="NoSpacing"/>
      </w:pPr>
      <w:r>
        <w:rPr>
          <w:b/>
        </w:rPr>
        <w:t>16.14</w:t>
      </w:r>
      <w:r w:rsidRPr="00180477">
        <w:t xml:space="preserve"> Complete</w:t>
      </w:r>
      <w:r w:rsidR="00CB28E6">
        <w:t>.</w:t>
      </w:r>
    </w:p>
    <w:p w:rsidR="00180477" w:rsidRDefault="00180477" w:rsidP="00C67C4C">
      <w:pPr>
        <w:pStyle w:val="NoSpacing"/>
      </w:pPr>
      <w:r w:rsidRPr="00180477">
        <w:rPr>
          <w:b/>
        </w:rPr>
        <w:lastRenderedPageBreak/>
        <w:t xml:space="preserve">17.1 </w:t>
      </w:r>
      <w:r w:rsidRPr="00180477">
        <w:t xml:space="preserve">DH Spoke to Russell Wynn (NERC) regarding an article but need to know if the MCZ data separated into difference archive centres can be re-aggregated prior to the article being written and released. </w:t>
      </w:r>
      <w:r>
        <w:t>Remain on actions.</w:t>
      </w:r>
      <w:r w:rsidRPr="00180477">
        <w:t xml:space="preserve"> CP has contacted Cefas to organise workshop to resolve some of this issue, DH to be involved.</w:t>
      </w:r>
    </w:p>
    <w:p w:rsidR="00180477" w:rsidRDefault="00180477" w:rsidP="00C67C4C">
      <w:pPr>
        <w:pStyle w:val="NoSpacing"/>
      </w:pPr>
      <w:r w:rsidRPr="00180477">
        <w:rPr>
          <w:b/>
        </w:rPr>
        <w:t>17.2</w:t>
      </w:r>
      <w:r>
        <w:t xml:space="preserve"> Not complete</w:t>
      </w:r>
      <w:r w:rsidR="00CB28E6">
        <w:t>,</w:t>
      </w:r>
      <w:r>
        <w:t xml:space="preserve"> remain</w:t>
      </w:r>
      <w:r w:rsidR="00CB28E6">
        <w:t>s</w:t>
      </w:r>
      <w:r>
        <w:t xml:space="preserve"> on actions.</w:t>
      </w:r>
    </w:p>
    <w:p w:rsidR="00180477" w:rsidRDefault="00180477" w:rsidP="00C67C4C">
      <w:pPr>
        <w:pStyle w:val="NoSpacing"/>
      </w:pPr>
      <w:r>
        <w:rPr>
          <w:b/>
        </w:rPr>
        <w:t xml:space="preserve">17.3 </w:t>
      </w:r>
      <w:r w:rsidRPr="00180477">
        <w:t>Complete.</w:t>
      </w:r>
    </w:p>
    <w:p w:rsidR="00180477" w:rsidRDefault="00180477" w:rsidP="00C67C4C">
      <w:pPr>
        <w:pStyle w:val="NoSpacing"/>
      </w:pPr>
      <w:r w:rsidRPr="00180477">
        <w:rPr>
          <w:b/>
        </w:rPr>
        <w:t>17.4</w:t>
      </w:r>
      <w:r>
        <w:t xml:space="preserve"> </w:t>
      </w:r>
      <w:r w:rsidRPr="00180477">
        <w:t>Complete.</w:t>
      </w:r>
    </w:p>
    <w:p w:rsidR="00180477" w:rsidRDefault="00180477" w:rsidP="00C67C4C">
      <w:pPr>
        <w:pStyle w:val="NoSpacing"/>
      </w:pPr>
      <w:r w:rsidRPr="00180477">
        <w:rPr>
          <w:b/>
        </w:rPr>
        <w:t>17.5</w:t>
      </w:r>
      <w:r>
        <w:t xml:space="preserve"> DH has spoken to the data sharing team and they have confirmed that </w:t>
      </w:r>
      <w:r w:rsidR="00086BBC">
        <w:t xml:space="preserve">they </w:t>
      </w:r>
      <w:r>
        <w:t xml:space="preserve">receive feedback regarding broken links on data.gov.uk. </w:t>
      </w:r>
      <w:r w:rsidR="008A75FD">
        <w:t>To r</w:t>
      </w:r>
      <w:r>
        <w:t>emain on actions.</w:t>
      </w:r>
    </w:p>
    <w:p w:rsidR="00180477" w:rsidRDefault="00180477" w:rsidP="00180477">
      <w:pPr>
        <w:pStyle w:val="NoSpacing"/>
      </w:pPr>
      <w:r>
        <w:rPr>
          <w:b/>
        </w:rPr>
        <w:t xml:space="preserve">17.6 </w:t>
      </w:r>
      <w:r w:rsidRPr="0074306C">
        <w:t xml:space="preserve">On hold as following Brexit there was uncertainty if this funding is going to be able to be used. </w:t>
      </w:r>
      <w:r w:rsidR="008A75FD">
        <w:t>To r</w:t>
      </w:r>
      <w:r w:rsidRPr="0074306C">
        <w:t>emain on actions.</w:t>
      </w:r>
    </w:p>
    <w:p w:rsidR="00180477" w:rsidRDefault="00180477" w:rsidP="00180477">
      <w:pPr>
        <w:pStyle w:val="NoSpacing"/>
        <w:rPr>
          <w:b/>
        </w:rPr>
      </w:pPr>
      <w:r>
        <w:rPr>
          <w:b/>
        </w:rPr>
        <w:t xml:space="preserve">17.7 </w:t>
      </w:r>
      <w:r w:rsidR="00CB28E6">
        <w:t>Complete.</w:t>
      </w:r>
    </w:p>
    <w:p w:rsidR="0074306C" w:rsidRDefault="0074306C" w:rsidP="00180477">
      <w:pPr>
        <w:pStyle w:val="NoSpacing"/>
      </w:pPr>
      <w:r>
        <w:rPr>
          <w:b/>
        </w:rPr>
        <w:t xml:space="preserve">17.8 </w:t>
      </w:r>
      <w:r w:rsidRPr="00180477">
        <w:t>Complete</w:t>
      </w:r>
      <w:r w:rsidR="00CB28E6">
        <w:t>.</w:t>
      </w:r>
    </w:p>
    <w:p w:rsidR="0074306C" w:rsidRDefault="0074306C" w:rsidP="00180477">
      <w:pPr>
        <w:pStyle w:val="NoSpacing"/>
      </w:pPr>
      <w:r w:rsidRPr="0074306C">
        <w:rPr>
          <w:b/>
        </w:rPr>
        <w:t>17.9</w:t>
      </w:r>
      <w:r>
        <w:t xml:space="preserve"> Action discussed under agenda item 4.b. Remain on actions.</w:t>
      </w:r>
    </w:p>
    <w:p w:rsidR="00043AF3" w:rsidRDefault="0074306C" w:rsidP="00180477">
      <w:pPr>
        <w:pStyle w:val="NoSpacing"/>
        <w:rPr>
          <w:rFonts w:eastAsiaTheme="minorHAnsi"/>
        </w:rPr>
      </w:pPr>
      <w:r w:rsidRPr="0074306C">
        <w:rPr>
          <w:b/>
        </w:rPr>
        <w:t xml:space="preserve">17.10 </w:t>
      </w:r>
      <w:r w:rsidR="008A75FD" w:rsidRPr="00047DB3">
        <w:t>Complete.</w:t>
      </w:r>
      <w:r w:rsidR="008A75FD">
        <w:rPr>
          <w:b/>
        </w:rPr>
        <w:t xml:space="preserve"> </w:t>
      </w:r>
      <w:r w:rsidRPr="0074306C">
        <w:t>CP provided link to page on the INSPIRE website where MEDIN is mentioned as an example of best practise -</w:t>
      </w:r>
      <w:r w:rsidRPr="0074306C">
        <w:rPr>
          <w:rFonts w:eastAsiaTheme="minorHAnsi"/>
        </w:rPr>
        <w:t xml:space="preserve"> </w:t>
      </w:r>
      <w:hyperlink r:id="rId8" w:history="1">
        <w:r w:rsidRPr="00A22EEA">
          <w:rPr>
            <w:rStyle w:val="Hyperlink"/>
            <w:rFonts w:eastAsiaTheme="minorHAnsi"/>
          </w:rPr>
          <w:t>https://themes.jrc.ec.europa.eu/pages/view/5497/best-practice-marine-and-atmosphere</w:t>
        </w:r>
      </w:hyperlink>
      <w:r>
        <w:rPr>
          <w:rFonts w:eastAsiaTheme="minorHAnsi"/>
        </w:rPr>
        <w:t xml:space="preserve">. </w:t>
      </w:r>
    </w:p>
    <w:p w:rsidR="0074306C" w:rsidRDefault="0074306C" w:rsidP="00180477">
      <w:pPr>
        <w:pStyle w:val="NoSpacing"/>
      </w:pPr>
      <w:r>
        <w:rPr>
          <w:b/>
        </w:rPr>
        <w:t xml:space="preserve">17.11 </w:t>
      </w:r>
      <w:r w:rsidRPr="00180477">
        <w:t>Complete.</w:t>
      </w:r>
    </w:p>
    <w:p w:rsidR="0074306C" w:rsidRDefault="0074306C" w:rsidP="0074306C">
      <w:pPr>
        <w:pStyle w:val="NoSpacing"/>
      </w:pPr>
      <w:r w:rsidRPr="0074306C">
        <w:rPr>
          <w:b/>
        </w:rPr>
        <w:t xml:space="preserve">17.12 </w:t>
      </w:r>
      <w:r w:rsidR="008A75FD" w:rsidRPr="00047DB3">
        <w:t>Complete.</w:t>
      </w:r>
      <w:r w:rsidR="008A75FD">
        <w:rPr>
          <w:b/>
        </w:rPr>
        <w:t xml:space="preserve"> </w:t>
      </w:r>
      <w:r w:rsidRPr="0074306C">
        <w:t xml:space="preserve">LR has provided </w:t>
      </w:r>
      <w:r w:rsidR="004F755E">
        <w:t xml:space="preserve">two </w:t>
      </w:r>
      <w:r w:rsidRPr="0074306C">
        <w:t xml:space="preserve">examples of where MEDIN is mentioned as a model or method that is used and implemented outside of the UK. </w:t>
      </w:r>
      <w:r w:rsidR="00B373C8">
        <w:t xml:space="preserve">Remove from actions. </w:t>
      </w:r>
    </w:p>
    <w:p w:rsidR="004F755E" w:rsidRDefault="004F755E" w:rsidP="0074306C">
      <w:pPr>
        <w:pStyle w:val="NoSpacing"/>
      </w:pPr>
    </w:p>
    <w:p w:rsidR="0074306C" w:rsidRPr="0074306C" w:rsidRDefault="0074306C" w:rsidP="00B373C8">
      <w:pPr>
        <w:pStyle w:val="NoSpacing"/>
        <w:ind w:firstLine="720"/>
      </w:pPr>
      <w:r>
        <w:t>- IODE</w:t>
      </w:r>
      <w:r w:rsidRPr="0074306C">
        <w:t xml:space="preserve"> have adopted MEDIN accreditation of DACs</w:t>
      </w:r>
      <w:r>
        <w:t>.</w:t>
      </w:r>
    </w:p>
    <w:p w:rsidR="0074306C" w:rsidRDefault="0074306C" w:rsidP="00B373C8">
      <w:pPr>
        <w:pStyle w:val="NoSpacing"/>
        <w:ind w:firstLine="720"/>
      </w:pPr>
      <w:r>
        <w:t xml:space="preserve">- </w:t>
      </w:r>
      <w:r w:rsidRPr="0074306C">
        <w:t xml:space="preserve">EMODnet </w:t>
      </w:r>
      <w:r>
        <w:t xml:space="preserve">have </w:t>
      </w:r>
      <w:r w:rsidRPr="0074306C">
        <w:t>adopted and adapted “measure one, use many times”</w:t>
      </w:r>
    </w:p>
    <w:p w:rsidR="004F755E" w:rsidRDefault="004F755E" w:rsidP="00B373C8">
      <w:pPr>
        <w:pStyle w:val="NoSpacing"/>
        <w:ind w:firstLine="720"/>
      </w:pPr>
    </w:p>
    <w:p w:rsidR="0045569B" w:rsidRDefault="0045569B" w:rsidP="0074306C">
      <w:pPr>
        <w:pStyle w:val="NoSpacing"/>
      </w:pPr>
      <w:r w:rsidRPr="0045569B">
        <w:rPr>
          <w:b/>
        </w:rPr>
        <w:t>17.13</w:t>
      </w:r>
      <w:r w:rsidR="008A75FD">
        <w:rPr>
          <w:b/>
        </w:rPr>
        <w:t xml:space="preserve">, </w:t>
      </w:r>
      <w:r w:rsidR="00CB28E6">
        <w:rPr>
          <w:b/>
        </w:rPr>
        <w:t xml:space="preserve">17.14 </w:t>
      </w:r>
      <w:r w:rsidR="00CB28E6">
        <w:t>Actions</w:t>
      </w:r>
      <w:r>
        <w:t xml:space="preserve"> discussed under agenda item 5. Remain on actions.</w:t>
      </w:r>
    </w:p>
    <w:p w:rsidR="0045569B" w:rsidRDefault="0045569B" w:rsidP="0074306C">
      <w:pPr>
        <w:pStyle w:val="NoSpacing"/>
      </w:pPr>
      <w:r w:rsidRPr="00AA068E">
        <w:rPr>
          <w:b/>
        </w:rPr>
        <w:t>17.15</w:t>
      </w:r>
      <w:r>
        <w:t xml:space="preserve"> Action discussed under agenda item 8. Remove from actions.</w:t>
      </w:r>
    </w:p>
    <w:p w:rsidR="0045569B" w:rsidRDefault="0045569B" w:rsidP="0045569B">
      <w:pPr>
        <w:pStyle w:val="NoSpacing"/>
      </w:pPr>
      <w:r w:rsidRPr="00AA068E">
        <w:rPr>
          <w:b/>
        </w:rPr>
        <w:t xml:space="preserve">17.16 </w:t>
      </w:r>
      <w:r w:rsidR="00CB28E6">
        <w:t>O</w:t>
      </w:r>
      <w:r>
        <w:t>ut of date, remove from actions.</w:t>
      </w:r>
    </w:p>
    <w:p w:rsidR="0045569B" w:rsidRDefault="0045569B" w:rsidP="0045569B">
      <w:pPr>
        <w:pStyle w:val="NoSpacing"/>
      </w:pPr>
      <w:r w:rsidRPr="00AA068E">
        <w:rPr>
          <w:b/>
        </w:rPr>
        <w:t xml:space="preserve">17.17 </w:t>
      </w:r>
      <w:r w:rsidR="00AA068E" w:rsidRPr="00AA068E">
        <w:rPr>
          <w:b/>
        </w:rPr>
        <w:t>&amp; 17.18</w:t>
      </w:r>
      <w:r w:rsidR="00AA068E">
        <w:t xml:space="preserve"> </w:t>
      </w:r>
      <w:r w:rsidR="00AA068E" w:rsidRPr="00AA068E">
        <w:t xml:space="preserve">JP and Esther Hughes have been in contact with the Marine Conservation Society </w:t>
      </w:r>
      <w:r w:rsidR="00AA068E">
        <w:t xml:space="preserve">(MCS) </w:t>
      </w:r>
      <w:r w:rsidR="00AA068E" w:rsidRPr="00AA068E">
        <w:t xml:space="preserve">who are providing </w:t>
      </w:r>
      <w:r w:rsidR="008A75FD">
        <w:t xml:space="preserve">additional </w:t>
      </w:r>
      <w:r w:rsidR="00AA068E" w:rsidRPr="00AA068E">
        <w:t xml:space="preserve">feedback to the </w:t>
      </w:r>
      <w:r w:rsidR="00AA068E" w:rsidRPr="00AA068E">
        <w:rPr>
          <w:rFonts w:eastAsia="Calibri"/>
        </w:rPr>
        <w:t>‘</w:t>
      </w:r>
      <w:r w:rsidR="00AA068E" w:rsidRPr="00AA068E">
        <w:t>Management of Marine Litter data in the UK’ paper. Remain on actions.</w:t>
      </w:r>
    </w:p>
    <w:p w:rsidR="00AA068E" w:rsidRDefault="00AA068E" w:rsidP="00AA068E">
      <w:pPr>
        <w:pStyle w:val="NoSpacing"/>
      </w:pPr>
      <w:r w:rsidRPr="00AA068E">
        <w:rPr>
          <w:b/>
        </w:rPr>
        <w:t>17.19</w:t>
      </w:r>
      <w:r>
        <w:t xml:space="preserve"> </w:t>
      </w:r>
      <w:r w:rsidR="008A75FD">
        <w:t xml:space="preserve">Complete. </w:t>
      </w:r>
      <w:r w:rsidRPr="00AA068E">
        <w:t>JP ha</w:t>
      </w:r>
      <w:r w:rsidR="008A75FD">
        <w:t>d</w:t>
      </w:r>
      <w:r w:rsidRPr="00AA068E">
        <w:t xml:space="preserve"> a positive meeting </w:t>
      </w:r>
      <w:r w:rsidR="008A75FD">
        <w:t xml:space="preserve">with </w:t>
      </w:r>
      <w:r w:rsidRPr="00AA068E">
        <w:t xml:space="preserve">the Marine Conservation Society (MCS) discussing </w:t>
      </w:r>
      <w:r w:rsidR="008A75FD">
        <w:t xml:space="preserve">possibility of DASSH assisting MCS with long term </w:t>
      </w:r>
      <w:r w:rsidRPr="00AA068E">
        <w:t>archiv</w:t>
      </w:r>
      <w:r w:rsidR="008A75FD">
        <w:t>al of the beach</w:t>
      </w:r>
      <w:r>
        <w:t xml:space="preserve"> </w:t>
      </w:r>
      <w:r w:rsidRPr="00AA068E">
        <w:t xml:space="preserve">litter data </w:t>
      </w:r>
      <w:r w:rsidR="008A75FD">
        <w:t>managed at MCS.</w:t>
      </w:r>
      <w:r w:rsidRPr="00AA068E">
        <w:t xml:space="preserve">DASSH </w:t>
      </w:r>
      <w:r w:rsidR="008A75FD">
        <w:t>and MCS may explore a small data archiving project next year for</w:t>
      </w:r>
      <w:r w:rsidRPr="00AA068E">
        <w:t xml:space="preserve"> MCS</w:t>
      </w:r>
      <w:r w:rsidR="008A75FD">
        <w:t>’</w:t>
      </w:r>
      <w:r w:rsidRPr="00AA068E">
        <w:t>s historical data</w:t>
      </w:r>
      <w:r w:rsidR="008A75FD">
        <w:t>.</w:t>
      </w:r>
    </w:p>
    <w:p w:rsidR="00AA068E" w:rsidRDefault="00AA068E" w:rsidP="00AA068E">
      <w:pPr>
        <w:pStyle w:val="NoSpacing"/>
        <w:rPr>
          <w:rFonts w:eastAsia="Calibri"/>
        </w:rPr>
      </w:pPr>
      <w:r w:rsidRPr="00AA068E">
        <w:rPr>
          <w:b/>
        </w:rPr>
        <w:t>17.20</w:t>
      </w:r>
      <w:r>
        <w:t xml:space="preserve"> </w:t>
      </w:r>
      <w:r w:rsidR="00B965F2">
        <w:t xml:space="preserve">Complete. </w:t>
      </w:r>
      <w:r w:rsidRPr="00AA068E">
        <w:rPr>
          <w:rFonts w:eastAsia="Calibri"/>
        </w:rPr>
        <w:t xml:space="preserve">The Cefas </w:t>
      </w:r>
      <w:r w:rsidR="00B965F2">
        <w:rPr>
          <w:rFonts w:eastAsia="Calibri"/>
        </w:rPr>
        <w:t xml:space="preserve">work was a discrete </w:t>
      </w:r>
      <w:r w:rsidRPr="00AA068E">
        <w:rPr>
          <w:rFonts w:eastAsia="Calibri"/>
        </w:rPr>
        <w:t xml:space="preserve">project which </w:t>
      </w:r>
      <w:r w:rsidR="00B965F2">
        <w:rPr>
          <w:rFonts w:eastAsia="Calibri"/>
        </w:rPr>
        <w:t xml:space="preserve">is being published on the Cefas Data Hub but not as part of the FishDAC. </w:t>
      </w:r>
      <w:r>
        <w:rPr>
          <w:rFonts w:eastAsia="Calibri"/>
        </w:rPr>
        <w:t xml:space="preserve"> </w:t>
      </w:r>
    </w:p>
    <w:p w:rsidR="00AA068E" w:rsidRDefault="00AA068E" w:rsidP="00AA068E">
      <w:pPr>
        <w:pStyle w:val="NoSpacing"/>
        <w:rPr>
          <w:rFonts w:eastAsia="Calibri"/>
        </w:rPr>
      </w:pPr>
      <w:r w:rsidRPr="00D26B10">
        <w:rPr>
          <w:rFonts w:eastAsia="Calibri"/>
        </w:rPr>
        <w:t xml:space="preserve">The Exec Team asked if Cefas plan to have an ongoing monitoring programme, as </w:t>
      </w:r>
      <w:r w:rsidR="00D26B10" w:rsidRPr="00D26B10">
        <w:rPr>
          <w:rFonts w:eastAsia="Calibri"/>
        </w:rPr>
        <w:t>there is a UK indicator for seabed litter.</w:t>
      </w:r>
    </w:p>
    <w:p w:rsidR="00B373C8" w:rsidRDefault="00B373C8" w:rsidP="00AA068E">
      <w:pPr>
        <w:pStyle w:val="NoSpacing"/>
        <w:rPr>
          <w:rFonts w:eastAsia="Calibri"/>
        </w:rPr>
      </w:pPr>
    </w:p>
    <w:p w:rsidR="00043AF3" w:rsidRDefault="00B373C8" w:rsidP="00AA068E">
      <w:pPr>
        <w:pStyle w:val="NoSpacing"/>
        <w:rPr>
          <w:rFonts w:eastAsia="Calibri"/>
        </w:rPr>
      </w:pPr>
      <w:r w:rsidRPr="00D8789E">
        <w:rPr>
          <w:b/>
          <w:i/>
          <w:color w:val="FF0000"/>
        </w:rPr>
        <w:t>Action 18.</w:t>
      </w:r>
      <w:r w:rsidR="00784C11">
        <w:rPr>
          <w:b/>
          <w:i/>
          <w:color w:val="FF0000"/>
        </w:rPr>
        <w:t>2</w:t>
      </w:r>
      <w:r w:rsidRPr="00D8789E">
        <w:t xml:space="preserve">: </w:t>
      </w:r>
      <w:r w:rsidR="00B965F2">
        <w:t>CP</w:t>
      </w:r>
      <w:r w:rsidRPr="00AA068E">
        <w:rPr>
          <w:rFonts w:eastAsia="Calibri"/>
        </w:rPr>
        <w:t xml:space="preserve"> to speak to Cefas to see if there is plan to carry </w:t>
      </w:r>
      <w:r w:rsidR="00B965F2">
        <w:rPr>
          <w:rFonts w:eastAsia="Calibri"/>
        </w:rPr>
        <w:t>out ongoing benthic litter</w:t>
      </w:r>
      <w:r w:rsidRPr="00AA068E">
        <w:rPr>
          <w:rFonts w:eastAsia="Calibri"/>
        </w:rPr>
        <w:t xml:space="preserve"> </w:t>
      </w:r>
      <w:r w:rsidR="00B965F2">
        <w:rPr>
          <w:rFonts w:eastAsia="Calibri"/>
        </w:rPr>
        <w:t xml:space="preserve">monitoring </w:t>
      </w:r>
    </w:p>
    <w:p w:rsidR="00043AF3" w:rsidRDefault="00D26B10" w:rsidP="00AA068E">
      <w:pPr>
        <w:pStyle w:val="NoSpacing"/>
      </w:pPr>
      <w:r w:rsidRPr="00D26B10">
        <w:rPr>
          <w:rFonts w:eastAsia="Calibri"/>
          <w:b/>
        </w:rPr>
        <w:t>17.21</w:t>
      </w:r>
      <w:r>
        <w:rPr>
          <w:rFonts w:eastAsia="Calibri"/>
        </w:rPr>
        <w:t xml:space="preserve"> </w:t>
      </w:r>
      <w:r w:rsidRPr="00180477">
        <w:t>Complete</w:t>
      </w:r>
    </w:p>
    <w:p w:rsidR="00D26B10" w:rsidRPr="00B373C8" w:rsidRDefault="00D26B10" w:rsidP="00AA068E">
      <w:pPr>
        <w:pStyle w:val="NoSpacing"/>
      </w:pPr>
      <w:r w:rsidRPr="00D26B10">
        <w:rPr>
          <w:b/>
        </w:rPr>
        <w:t>17.22</w:t>
      </w:r>
      <w:r>
        <w:t xml:space="preserve"> Not complete. To remain on actions.</w:t>
      </w:r>
    </w:p>
    <w:p w:rsidR="00420740" w:rsidRDefault="00842C63" w:rsidP="00791282">
      <w:pPr>
        <w:pStyle w:val="Heading3"/>
      </w:pPr>
      <w:r w:rsidRPr="00AF31FD">
        <w:t>2. Finance Report</w:t>
      </w:r>
      <w:r w:rsidRPr="00AF31FD">
        <w:tab/>
        <w:t>(P2)</w:t>
      </w:r>
      <w:r w:rsidRPr="00AF31FD">
        <w:tab/>
        <w:t>SG</w:t>
      </w:r>
    </w:p>
    <w:p w:rsidR="00C67C4C" w:rsidRDefault="00C67C4C" w:rsidP="00791282">
      <w:pPr>
        <w:pStyle w:val="NoSpacing"/>
        <w:rPr>
          <w:rFonts w:eastAsia="Calibri"/>
        </w:rPr>
      </w:pPr>
    </w:p>
    <w:p w:rsidR="000B0A40" w:rsidRPr="00AF31FD" w:rsidRDefault="00BB02CB" w:rsidP="00AF31FD">
      <w:pPr>
        <w:pStyle w:val="NoSpacing"/>
      </w:pPr>
      <w:r w:rsidRPr="00AF31FD">
        <w:t>SG</w:t>
      </w:r>
      <w:r w:rsidR="00C67C4C" w:rsidRPr="00AF31FD">
        <w:t xml:space="preserve"> presented the </w:t>
      </w:r>
      <w:r w:rsidRPr="00AF31FD">
        <w:t>MEDIN finances up to the end of Q2 2016-17</w:t>
      </w:r>
      <w:r w:rsidR="002A41CB" w:rsidRPr="00AF31FD">
        <w:t>, asking t</w:t>
      </w:r>
      <w:r w:rsidRPr="00AF31FD">
        <w:t>he Exec Team to note planned and actual expenditure.</w:t>
      </w:r>
    </w:p>
    <w:p w:rsidR="00487AE9" w:rsidRPr="00AF31FD" w:rsidRDefault="00487AE9" w:rsidP="00AF31FD">
      <w:pPr>
        <w:pStyle w:val="NoSpacing"/>
      </w:pPr>
    </w:p>
    <w:p w:rsidR="00314D15" w:rsidRDefault="00314D15" w:rsidP="00AF31FD">
      <w:pPr>
        <w:pStyle w:val="NoSpacing"/>
      </w:pPr>
      <w:r>
        <w:t>MC</w:t>
      </w:r>
      <w:r w:rsidR="00487AE9" w:rsidRPr="00AF31FD">
        <w:t xml:space="preserve"> informed the </w:t>
      </w:r>
      <w:r w:rsidR="003D69FA" w:rsidRPr="00AF31FD">
        <w:t>Executive</w:t>
      </w:r>
      <w:r w:rsidR="00487AE9" w:rsidRPr="00AF31FD">
        <w:t xml:space="preserve"> Team that funding from Marine Scotland will </w:t>
      </w:r>
      <w:r w:rsidR="00AF31FD" w:rsidRPr="00AF31FD">
        <w:t xml:space="preserve">be </w:t>
      </w:r>
      <w:r w:rsidR="00487AE9" w:rsidRPr="00AF31FD">
        <w:t xml:space="preserve">£20,000 less </w:t>
      </w:r>
      <w:r w:rsidR="00AF31FD" w:rsidRPr="00AF31FD">
        <w:t xml:space="preserve">than </w:t>
      </w:r>
      <w:r>
        <w:t xml:space="preserve">in </w:t>
      </w:r>
      <w:r w:rsidR="00AF31FD" w:rsidRPr="00AF31FD">
        <w:t>previous</w:t>
      </w:r>
      <w:r>
        <w:t xml:space="preserve"> years</w:t>
      </w:r>
      <w:r w:rsidR="003D69FA" w:rsidRPr="00AF31FD">
        <w:t xml:space="preserve"> but was unable to confirm if this would be </w:t>
      </w:r>
      <w:r>
        <w:t>the case for future years.MC has requested the full £100,000 for 2017-18. As this possibility was highlighted earlier in the year, it will be straightforward to adapt the work plan. Work will be removed from Work Stream 2,5, and 6.</w:t>
      </w:r>
    </w:p>
    <w:p w:rsidR="00C03FD1" w:rsidRDefault="003D69FA" w:rsidP="00D8789E">
      <w:pPr>
        <w:pStyle w:val="NoSpacing"/>
      </w:pPr>
      <w:r w:rsidRPr="00AF31FD">
        <w:t xml:space="preserve"> </w:t>
      </w:r>
    </w:p>
    <w:p w:rsidR="00AF31FD" w:rsidRPr="00AF31FD" w:rsidRDefault="00AF31FD" w:rsidP="00D8789E">
      <w:pPr>
        <w:pStyle w:val="NoSpacing"/>
        <w:rPr>
          <w:color w:val="FF0000"/>
        </w:rPr>
      </w:pPr>
      <w:r w:rsidRPr="00D8789E">
        <w:rPr>
          <w:b/>
          <w:i/>
          <w:color w:val="FF0000"/>
        </w:rPr>
        <w:t>Action 18.</w:t>
      </w:r>
      <w:r w:rsidR="00784C11">
        <w:rPr>
          <w:b/>
          <w:i/>
          <w:color w:val="FF0000"/>
        </w:rPr>
        <w:t>3</w:t>
      </w:r>
      <w:r w:rsidRPr="00D8789E">
        <w:t>: CP to u</w:t>
      </w:r>
      <w:r>
        <w:t xml:space="preserve">pdate MEDIN work programme for the 2016/17 financial year, removing items marked as </w:t>
      </w:r>
      <w:r w:rsidR="00D8789E" w:rsidRPr="00AF31FD">
        <w:t>dependant on funding.</w:t>
      </w:r>
    </w:p>
    <w:p w:rsidR="00C67C4C" w:rsidRDefault="00B427C1" w:rsidP="00D8789E">
      <w:pPr>
        <w:pStyle w:val="Heading3"/>
      </w:pPr>
      <w:bookmarkStart w:id="1" w:name="h.gjdgxs" w:colFirst="0" w:colLast="0"/>
      <w:bookmarkEnd w:id="1"/>
      <w:r w:rsidRPr="00ED279E">
        <w:t>3. Annual Report 2015</w:t>
      </w:r>
      <w:r w:rsidR="00B9668A" w:rsidRPr="00ED279E">
        <w:t>/16</w:t>
      </w:r>
      <w:r w:rsidR="00B9668A" w:rsidRPr="00ED279E">
        <w:tab/>
        <w:t>(</w:t>
      </w:r>
      <w:r w:rsidR="00842C63" w:rsidRPr="00ED279E">
        <w:t>P3</w:t>
      </w:r>
      <w:r w:rsidR="00B9668A" w:rsidRPr="00ED279E">
        <w:t>)</w:t>
      </w:r>
      <w:r w:rsidR="00B9668A" w:rsidRPr="00ED279E">
        <w:tab/>
      </w:r>
      <w:r w:rsidR="00C67C4C" w:rsidRPr="00ED279E">
        <w:t>CP</w:t>
      </w:r>
      <w:r w:rsidR="009E6ED8">
        <w:tab/>
      </w:r>
    </w:p>
    <w:p w:rsidR="00697F8B" w:rsidRDefault="00697F8B" w:rsidP="00DE2535">
      <w:pPr>
        <w:pStyle w:val="NoSpacing"/>
      </w:pPr>
    </w:p>
    <w:p w:rsidR="004437BD" w:rsidRDefault="00697F8B" w:rsidP="00E0481B">
      <w:pPr>
        <w:pStyle w:val="NoSpacing"/>
      </w:pPr>
      <w:r w:rsidRPr="00A3092F">
        <w:t>CP presented</w:t>
      </w:r>
      <w:r w:rsidR="00A3092F" w:rsidRPr="00A3092F">
        <w:t xml:space="preserve"> the </w:t>
      </w:r>
      <w:r w:rsidR="00A3092F" w:rsidRPr="00A3092F">
        <w:rPr>
          <w:rFonts w:cs="Arial"/>
        </w:rPr>
        <w:t xml:space="preserve">draft </w:t>
      </w:r>
      <w:r w:rsidR="00A3092F">
        <w:rPr>
          <w:rFonts w:cs="Arial"/>
        </w:rPr>
        <w:t xml:space="preserve">version of the </w:t>
      </w:r>
      <w:r w:rsidR="00A3092F">
        <w:t>201</w:t>
      </w:r>
      <w:r w:rsidR="00A3092F" w:rsidRPr="00697F8B">
        <w:t>5/16 MEDIN Annual Report</w:t>
      </w:r>
      <w:r w:rsidR="00A3092F">
        <w:t xml:space="preserve"> noting that i</w:t>
      </w:r>
      <w:r w:rsidR="00A3092F" w:rsidRPr="00A3092F">
        <w:t>tems relating to Wor</w:t>
      </w:r>
      <w:r w:rsidR="000D5E94">
        <w:t>k Stream 1-Data Archive Centres</w:t>
      </w:r>
      <w:r w:rsidR="00A3092F" w:rsidRPr="00A3092F">
        <w:t xml:space="preserve"> </w:t>
      </w:r>
      <w:r w:rsidR="00A3092F">
        <w:t>were not yet</w:t>
      </w:r>
      <w:r w:rsidR="00A3092F" w:rsidRPr="00A3092F">
        <w:t xml:space="preserve"> completed.</w:t>
      </w:r>
      <w:r w:rsidR="00A3092F">
        <w:t xml:space="preserve"> </w:t>
      </w:r>
    </w:p>
    <w:p w:rsidR="00DE2535" w:rsidRDefault="00DE2535" w:rsidP="00E0481B">
      <w:pPr>
        <w:pStyle w:val="NoSpacing"/>
      </w:pPr>
    </w:p>
    <w:p w:rsidR="00EF714B" w:rsidRDefault="00EF714B" w:rsidP="00E0481B">
      <w:pPr>
        <w:pStyle w:val="NoSpacing"/>
      </w:pPr>
      <w:r>
        <w:t>Executive Team suggestions:</w:t>
      </w:r>
    </w:p>
    <w:p w:rsidR="00EF714B" w:rsidRDefault="00EF714B" w:rsidP="00E0481B">
      <w:pPr>
        <w:pStyle w:val="NoSpacing"/>
      </w:pPr>
    </w:p>
    <w:p w:rsidR="00EF714B" w:rsidRDefault="00EF714B" w:rsidP="00E0481B">
      <w:pPr>
        <w:pStyle w:val="NoSpacing"/>
        <w:numPr>
          <w:ilvl w:val="0"/>
          <w:numId w:val="13"/>
        </w:numPr>
      </w:pPr>
      <w:r>
        <w:t>Information should be included about how MEDIN are going to move forwards with highlights</w:t>
      </w:r>
      <w:r w:rsidR="00786280">
        <w:t xml:space="preserve"> 1.2. and 1.5.</w:t>
      </w:r>
    </w:p>
    <w:p w:rsidR="00EF714B" w:rsidRDefault="000624E6" w:rsidP="000624E6">
      <w:pPr>
        <w:pStyle w:val="NoSpacing"/>
        <w:numPr>
          <w:ilvl w:val="0"/>
          <w:numId w:val="13"/>
        </w:numPr>
      </w:pPr>
      <w:r>
        <w:t xml:space="preserve">The last sentence of </w:t>
      </w:r>
      <w:r w:rsidR="00786280">
        <w:t>highlight 1.6 should be reworded for better clarification of the role played by MEDIN.</w:t>
      </w:r>
    </w:p>
    <w:p w:rsidR="00903FF5" w:rsidRDefault="00903FF5" w:rsidP="00903FF5">
      <w:pPr>
        <w:pStyle w:val="NoSpacing"/>
        <w:numPr>
          <w:ilvl w:val="0"/>
          <w:numId w:val="13"/>
        </w:numPr>
      </w:pPr>
      <w:r>
        <w:t xml:space="preserve">The </w:t>
      </w:r>
      <w:r w:rsidRPr="00903FF5">
        <w:t xml:space="preserve">number of attendees at </w:t>
      </w:r>
      <w:r>
        <w:t xml:space="preserve">each </w:t>
      </w:r>
      <w:r w:rsidRPr="00903FF5">
        <w:t>workshop</w:t>
      </w:r>
      <w:r>
        <w:t xml:space="preserve"> should be clarified in section 2 under KPI 8, part b.</w:t>
      </w:r>
      <w:r w:rsidRPr="00903FF5">
        <w:t xml:space="preserve"> </w:t>
      </w:r>
      <w:r w:rsidR="00EF714B" w:rsidRPr="00EF714B">
        <w:t xml:space="preserve"> </w:t>
      </w:r>
    </w:p>
    <w:p w:rsidR="00903FF5" w:rsidRDefault="00903FF5" w:rsidP="00903FF5">
      <w:pPr>
        <w:pStyle w:val="NoSpacing"/>
        <w:numPr>
          <w:ilvl w:val="0"/>
          <w:numId w:val="13"/>
        </w:numPr>
      </w:pPr>
      <w:r w:rsidRPr="00DE2535">
        <w:t xml:space="preserve">“Access to Industry” report </w:t>
      </w:r>
      <w:r>
        <w:t>should</w:t>
      </w:r>
      <w:r w:rsidRPr="00DE2535">
        <w:t xml:space="preserve"> be included as a publication </w:t>
      </w:r>
      <w:r>
        <w:t xml:space="preserve">in section 2 </w:t>
      </w:r>
      <w:r w:rsidRPr="00DE2535">
        <w:t xml:space="preserve">under </w:t>
      </w:r>
      <w:r>
        <w:t>KPI 10, part c</w:t>
      </w:r>
      <w:r w:rsidRPr="00DE2535">
        <w:t xml:space="preserve"> </w:t>
      </w:r>
      <w:r>
        <w:t>indicating</w:t>
      </w:r>
      <w:r w:rsidRPr="00DE2535">
        <w:t xml:space="preserve"> that the KPI is actually partially achieved.</w:t>
      </w:r>
    </w:p>
    <w:p w:rsidR="00903FF5" w:rsidRDefault="00903FF5" w:rsidP="00903FF5">
      <w:pPr>
        <w:pStyle w:val="NoSpacing"/>
        <w:numPr>
          <w:ilvl w:val="0"/>
          <w:numId w:val="13"/>
        </w:numPr>
      </w:pPr>
      <w:r>
        <w:t>The wording of item 5.5 under section 5 of the report should be re-drafted from  to “an</w:t>
      </w:r>
      <w:r w:rsidRPr="00903FF5">
        <w:t xml:space="preserve"> area where the MEDIN infrastructure could be improved”.</w:t>
      </w:r>
    </w:p>
    <w:p w:rsidR="00903FF5" w:rsidRDefault="00903FF5" w:rsidP="00903FF5">
      <w:pPr>
        <w:pStyle w:val="NoSpacing"/>
        <w:numPr>
          <w:ilvl w:val="0"/>
          <w:numId w:val="13"/>
        </w:numPr>
      </w:pPr>
      <w:r>
        <w:t>Figure 1 under appendix A.2. is currently unreadable and should be made bigger or placed on its own page.</w:t>
      </w:r>
    </w:p>
    <w:p w:rsidR="00314D15" w:rsidRDefault="00E0481B" w:rsidP="00314D15">
      <w:pPr>
        <w:pStyle w:val="NoSpacing"/>
        <w:numPr>
          <w:ilvl w:val="0"/>
          <w:numId w:val="13"/>
        </w:numPr>
      </w:pPr>
      <w:r w:rsidRPr="00E0481B">
        <w:t>There is currently no mention of the individuals involved in MEDIN The Core Team, Exec Team and the Sponsors representatives should be named in the appendices as a snap shot in time of who did the work for this report.</w:t>
      </w:r>
      <w:r w:rsidRPr="00E0481B">
        <w:rPr>
          <w:color w:val="FF0000"/>
        </w:rPr>
        <w:t xml:space="preserve"> </w:t>
      </w:r>
    </w:p>
    <w:p w:rsidR="00314D15" w:rsidRDefault="00314D15" w:rsidP="00314D15">
      <w:pPr>
        <w:pStyle w:val="NoSpacing"/>
        <w:numPr>
          <w:ilvl w:val="0"/>
          <w:numId w:val="13"/>
        </w:numPr>
      </w:pPr>
      <w:r>
        <w:t>KPI 1.9 should be rewritten in past tense.</w:t>
      </w:r>
    </w:p>
    <w:p w:rsidR="00E0481B" w:rsidRDefault="00E0481B" w:rsidP="00E0481B">
      <w:pPr>
        <w:pStyle w:val="NoSpacing"/>
      </w:pPr>
    </w:p>
    <w:p w:rsidR="000D5E94" w:rsidRDefault="000D5E94" w:rsidP="00E0481B">
      <w:pPr>
        <w:pStyle w:val="NoSpacing"/>
      </w:pPr>
      <w:r>
        <w:t xml:space="preserve">The Executive Team </w:t>
      </w:r>
      <w:r w:rsidR="00EF714B">
        <w:t>are happy for the document to be presented to the Sponsors Board once completed without seeing it for further comment.</w:t>
      </w:r>
    </w:p>
    <w:p w:rsidR="00DE2535" w:rsidRDefault="00DE2535" w:rsidP="00E0481B">
      <w:pPr>
        <w:pStyle w:val="NoSpacing"/>
        <w:rPr>
          <w:b/>
          <w:i/>
          <w:color w:val="FF0000"/>
        </w:rPr>
      </w:pPr>
    </w:p>
    <w:p w:rsidR="00DE2535" w:rsidRPr="00DE2535" w:rsidRDefault="00DE2535" w:rsidP="00E0481B">
      <w:pPr>
        <w:pStyle w:val="NoSpacing"/>
      </w:pPr>
      <w:r w:rsidRPr="00D8789E">
        <w:rPr>
          <w:b/>
          <w:i/>
          <w:color w:val="FF0000"/>
        </w:rPr>
        <w:t>Action 18.</w:t>
      </w:r>
      <w:r w:rsidR="00784C11">
        <w:rPr>
          <w:b/>
          <w:i/>
          <w:color w:val="FF0000"/>
        </w:rPr>
        <w:t>4</w:t>
      </w:r>
      <w:r w:rsidRPr="00D8789E">
        <w:t xml:space="preserve">: </w:t>
      </w:r>
      <w:r w:rsidRPr="00DE2535">
        <w:t xml:space="preserve">CP to </w:t>
      </w:r>
      <w:r w:rsidR="00C03FD1">
        <w:t>am</w:t>
      </w:r>
      <w:r w:rsidR="00C03FD1" w:rsidRPr="00DE2535">
        <w:t>end</w:t>
      </w:r>
      <w:r w:rsidRPr="00DE2535">
        <w:t xml:space="preserve"> the </w:t>
      </w:r>
      <w:r w:rsidR="00EF714B">
        <w:t>Annual Report 2015/16</w:t>
      </w:r>
      <w:r w:rsidRPr="00DE2535">
        <w:t xml:space="preserve"> </w:t>
      </w:r>
      <w:r w:rsidR="00EF714B">
        <w:t>according to the Executive Teams suggestions.</w:t>
      </w:r>
    </w:p>
    <w:p w:rsidR="00DE2535" w:rsidRDefault="00DE2535" w:rsidP="00E0481B">
      <w:pPr>
        <w:pStyle w:val="NoSpacing"/>
      </w:pPr>
    </w:p>
    <w:p w:rsidR="00786280" w:rsidRDefault="00786280" w:rsidP="00786280">
      <w:pPr>
        <w:pStyle w:val="NoSpacing"/>
        <w:rPr>
          <w:color w:val="FF0000"/>
        </w:rPr>
      </w:pPr>
      <w:r w:rsidRPr="00D8789E">
        <w:rPr>
          <w:b/>
          <w:i/>
          <w:color w:val="FF0000"/>
        </w:rPr>
        <w:t>Action 18.</w:t>
      </w:r>
      <w:r w:rsidR="00784C11">
        <w:rPr>
          <w:b/>
          <w:i/>
          <w:color w:val="FF0000"/>
        </w:rPr>
        <w:t>5</w:t>
      </w:r>
      <w:r w:rsidRPr="00D8789E">
        <w:t xml:space="preserve">: </w:t>
      </w:r>
      <w:r w:rsidRPr="00786280">
        <w:t>HW to add Exec Team and Sponsors</w:t>
      </w:r>
      <w:r w:rsidR="00314D15">
        <w:t xml:space="preserve">’ </w:t>
      </w:r>
      <w:r w:rsidR="00C03FD1">
        <w:t xml:space="preserve">Board </w:t>
      </w:r>
      <w:r w:rsidR="00C03FD1" w:rsidRPr="00786280">
        <w:t>representatives</w:t>
      </w:r>
      <w:r w:rsidRPr="00786280">
        <w:t xml:space="preserve"> to the website along with the Core Team.</w:t>
      </w:r>
      <w:r>
        <w:rPr>
          <w:color w:val="FF0000"/>
        </w:rPr>
        <w:t xml:space="preserve"> </w:t>
      </w:r>
    </w:p>
    <w:p w:rsidR="00786280" w:rsidRDefault="00786280" w:rsidP="00E0481B">
      <w:pPr>
        <w:pStyle w:val="NoSpacing"/>
      </w:pPr>
    </w:p>
    <w:p w:rsidR="004437BD" w:rsidRPr="004437BD" w:rsidRDefault="004437BD" w:rsidP="00E0481B">
      <w:pPr>
        <w:pStyle w:val="NoSpacing"/>
        <w:rPr>
          <w:color w:val="FF0000"/>
        </w:rPr>
      </w:pPr>
      <w:r w:rsidRPr="00D8789E">
        <w:rPr>
          <w:b/>
          <w:i/>
          <w:color w:val="FF0000"/>
        </w:rPr>
        <w:t>Action 18.</w:t>
      </w:r>
      <w:r w:rsidR="00784C11">
        <w:rPr>
          <w:b/>
          <w:i/>
          <w:color w:val="FF0000"/>
        </w:rPr>
        <w:t>6</w:t>
      </w:r>
      <w:r w:rsidRPr="00D8789E">
        <w:t xml:space="preserve">: </w:t>
      </w:r>
      <w:r>
        <w:t xml:space="preserve">Exec Team to send </w:t>
      </w:r>
      <w:r w:rsidR="00314D15">
        <w:t xml:space="preserve">additional </w:t>
      </w:r>
      <w:r>
        <w:t>comments on the Annual Report 2015/16 to CP as track changes by the 28</w:t>
      </w:r>
      <w:r w:rsidRPr="004437BD">
        <w:rPr>
          <w:vertAlign w:val="superscript"/>
        </w:rPr>
        <w:t>th</w:t>
      </w:r>
      <w:r>
        <w:t xml:space="preserve"> October 2016.</w:t>
      </w:r>
    </w:p>
    <w:p w:rsidR="00FD7309" w:rsidRDefault="00B427C1" w:rsidP="00FD7309">
      <w:pPr>
        <w:pStyle w:val="Heading3"/>
      </w:pPr>
      <w:r>
        <w:t xml:space="preserve">4. Work Plan </w:t>
      </w:r>
    </w:p>
    <w:p w:rsidR="00420740" w:rsidRDefault="00AF09BF" w:rsidP="00FD7309">
      <w:pPr>
        <w:pStyle w:val="Heading3"/>
      </w:pPr>
      <w:r w:rsidRPr="002F3A0A">
        <w:t>4. a.</w:t>
      </w:r>
      <w:r w:rsidR="00530FBA" w:rsidRPr="002F3A0A">
        <w:t xml:space="preserve"> </w:t>
      </w:r>
      <w:r w:rsidR="00842C63" w:rsidRPr="002F3A0A">
        <w:t>Work Plan 2016/17</w:t>
      </w:r>
      <w:r w:rsidR="00842C63" w:rsidRPr="002F3A0A">
        <w:tab/>
        <w:t>(P4)</w:t>
      </w:r>
      <w:r w:rsidR="00842C63" w:rsidRPr="002F3A0A">
        <w:tab/>
        <w:t>Work Stream Leaders</w:t>
      </w:r>
    </w:p>
    <w:p w:rsidR="008911C6" w:rsidRDefault="008911C6" w:rsidP="008911C6">
      <w:pPr>
        <w:pStyle w:val="NoSpacing"/>
      </w:pPr>
    </w:p>
    <w:p w:rsidR="00072E03" w:rsidRPr="002B2ED2" w:rsidRDefault="005A2263" w:rsidP="002B2ED2">
      <w:pPr>
        <w:pStyle w:val="NoSpacing"/>
      </w:pPr>
      <w:r w:rsidRPr="002B2ED2">
        <w:lastRenderedPageBreak/>
        <w:t>The work stream chairs and CP summarised progress this quarter.</w:t>
      </w:r>
    </w:p>
    <w:p w:rsidR="00072E03" w:rsidRPr="002B2ED2" w:rsidRDefault="00072E03" w:rsidP="002B2ED2">
      <w:pPr>
        <w:pStyle w:val="NoSpacing"/>
      </w:pPr>
    </w:p>
    <w:p w:rsidR="005A2263" w:rsidRPr="002B2ED2" w:rsidRDefault="00072E03" w:rsidP="002B2ED2">
      <w:pPr>
        <w:pStyle w:val="NoSpacing"/>
      </w:pPr>
      <w:r w:rsidRPr="002B2ED2">
        <w:t>WS1 reported that there were no items which required input for the Executive Team at this time, but highlighted that the deliverable to assess the progress with archive of data from TCE renewables due in Q3 could potentially be at risk.</w:t>
      </w:r>
    </w:p>
    <w:p w:rsidR="002B2ED2" w:rsidRPr="002B2ED2" w:rsidRDefault="002B2ED2" w:rsidP="002B2ED2">
      <w:pPr>
        <w:pStyle w:val="NoSpacing"/>
      </w:pPr>
    </w:p>
    <w:p w:rsidR="00391BAA" w:rsidRDefault="00396893" w:rsidP="008D7048">
      <w:pPr>
        <w:pStyle w:val="NoSpacing"/>
      </w:pPr>
      <w:r>
        <w:t>W</w:t>
      </w:r>
      <w:r w:rsidR="002B2ED2" w:rsidRPr="002B2ED2">
        <w:t>S3, WS4 and WS6 reported that there were no items which required input for the Executive Team.</w:t>
      </w:r>
    </w:p>
    <w:p w:rsidR="002F3A0A" w:rsidRDefault="002F3A0A" w:rsidP="00D925D8">
      <w:pPr>
        <w:pStyle w:val="NoSpacing"/>
      </w:pPr>
    </w:p>
    <w:p w:rsidR="00F07156" w:rsidRDefault="00072E03" w:rsidP="00D925D8">
      <w:pPr>
        <w:pStyle w:val="NoSpacing"/>
      </w:pPr>
      <w:r w:rsidRPr="002B2ED2">
        <w:t>WS2</w:t>
      </w:r>
      <w:r w:rsidR="00C26C2C" w:rsidRPr="002B2ED2">
        <w:t xml:space="preserve"> requested input from the Executive team regarding</w:t>
      </w:r>
      <w:r w:rsidR="00FC7E0A">
        <w:t xml:space="preserve"> </w:t>
      </w:r>
      <w:r w:rsidR="00B75381">
        <w:t xml:space="preserve">a </w:t>
      </w:r>
      <w:r w:rsidR="00FC7E0A">
        <w:t>request</w:t>
      </w:r>
      <w:r w:rsidR="00B75381">
        <w:t xml:space="preserve"> from BODC</w:t>
      </w:r>
      <w:r w:rsidR="00C03FD1">
        <w:t xml:space="preserve"> </w:t>
      </w:r>
      <w:r w:rsidR="00B75381">
        <w:t>to</w:t>
      </w:r>
      <w:r w:rsidR="00FC7E0A">
        <w:t xml:space="preserve"> </w:t>
      </w:r>
      <w:r w:rsidR="00C26C2C" w:rsidRPr="002B2ED2">
        <w:t xml:space="preserve">develop a </w:t>
      </w:r>
      <w:r w:rsidR="009F60FF" w:rsidRPr="002B2ED2">
        <w:t>new guideline for underwater noise this financial year</w:t>
      </w:r>
      <w:r w:rsidR="00B75381">
        <w:t xml:space="preserve">. This would </w:t>
      </w:r>
      <w:r w:rsidR="00C03FD1">
        <w:t>support a</w:t>
      </w:r>
      <w:r w:rsidR="00F07156">
        <w:t xml:space="preserve"> new archive and delivery system for underwater noise</w:t>
      </w:r>
      <w:r w:rsidR="00D925D8">
        <w:t xml:space="preserve">. </w:t>
      </w:r>
    </w:p>
    <w:p w:rsidR="00F07156" w:rsidRDefault="00F07156" w:rsidP="00D925D8">
      <w:pPr>
        <w:pStyle w:val="NoSpacing"/>
      </w:pPr>
    </w:p>
    <w:p w:rsidR="00D925D8" w:rsidRDefault="00A953A1" w:rsidP="00D925D8">
      <w:pPr>
        <w:pStyle w:val="NoSpacing"/>
      </w:pPr>
      <w:r>
        <w:t>There is not yet an estimate for the amount of resource this wo</w:t>
      </w:r>
      <w:r w:rsidRPr="00A953A1">
        <w:t xml:space="preserve">uld </w:t>
      </w:r>
      <w:r w:rsidR="00F07156">
        <w:t>require</w:t>
      </w:r>
      <w:r w:rsidRPr="00A953A1">
        <w:t xml:space="preserve"> </w:t>
      </w:r>
      <w:r>
        <w:t xml:space="preserve">but </w:t>
      </w:r>
      <w:r w:rsidRPr="00A953A1">
        <w:t xml:space="preserve">there is </w:t>
      </w:r>
      <w:r w:rsidR="008D7048">
        <w:t xml:space="preserve">a possibility that MEDIN would need to re-direct work from the current work plan. </w:t>
      </w:r>
      <w:r w:rsidR="00DC1549">
        <w:t>T</w:t>
      </w:r>
      <w:r w:rsidR="008D7048">
        <w:t xml:space="preserve">he conversion of </w:t>
      </w:r>
      <w:r w:rsidR="008D7048" w:rsidRPr="00D925D8">
        <w:t>1</w:t>
      </w:r>
      <w:r w:rsidR="00DC1549">
        <w:t xml:space="preserve"> to </w:t>
      </w:r>
      <w:r w:rsidR="008D7048" w:rsidRPr="00D925D8">
        <w:t>2 data guideline</w:t>
      </w:r>
      <w:r w:rsidR="00DC1549">
        <w:t>s</w:t>
      </w:r>
      <w:r w:rsidR="008D7048" w:rsidRPr="00D925D8">
        <w:t xml:space="preserve"> to the new format, and the </w:t>
      </w:r>
      <w:r w:rsidR="00DC1549">
        <w:t>production of an</w:t>
      </w:r>
      <w:r w:rsidR="00DC1549" w:rsidRPr="00DC1549">
        <w:t xml:space="preserve"> example metadata record of how satellite data could be discovered in MEDIN portal</w:t>
      </w:r>
      <w:r w:rsidR="00DC1549">
        <w:t xml:space="preserve"> have been identified in the work plan as </w:t>
      </w:r>
      <w:r w:rsidR="00E44B45">
        <w:t>potentia</w:t>
      </w:r>
      <w:r w:rsidR="0061216E">
        <w:t>lly</w:t>
      </w:r>
      <w:r w:rsidR="00E44B45">
        <w:t xml:space="preserve"> </w:t>
      </w:r>
      <w:r w:rsidR="0061216E">
        <w:t xml:space="preserve">items </w:t>
      </w:r>
      <w:r w:rsidR="00DC1549">
        <w:t xml:space="preserve">from which resource could be reallocated. </w:t>
      </w:r>
    </w:p>
    <w:p w:rsidR="00F07156" w:rsidRDefault="00F07156" w:rsidP="00D925D8">
      <w:pPr>
        <w:pStyle w:val="NoSpacing"/>
      </w:pPr>
    </w:p>
    <w:p w:rsidR="005A2263" w:rsidRDefault="00D925D8" w:rsidP="008911C6">
      <w:pPr>
        <w:pStyle w:val="NoSpacing"/>
        <w:rPr>
          <w:rFonts w:eastAsia="Calibri"/>
        </w:rPr>
      </w:pPr>
      <w:r>
        <w:rPr>
          <w:rFonts w:eastAsia="Calibri"/>
        </w:rPr>
        <w:t xml:space="preserve">The Exec Team </w:t>
      </w:r>
      <w:r w:rsidR="00F07156">
        <w:rPr>
          <w:rFonts w:eastAsia="Calibri"/>
        </w:rPr>
        <w:t>acknowledged that making a DAC available for underwater noise is a MEDIN priority and suggested that WS2 take two days’ resource to compile a high level estimate of the resource requirements that would be need</w:t>
      </w:r>
      <w:r w:rsidR="00B75381">
        <w:rPr>
          <w:rFonts w:eastAsia="Calibri"/>
        </w:rPr>
        <w:t>ed</w:t>
      </w:r>
      <w:r w:rsidR="00F07156">
        <w:rPr>
          <w:rFonts w:eastAsia="Calibri"/>
        </w:rPr>
        <w:t xml:space="preserve"> to compete a new guideline. </w:t>
      </w:r>
    </w:p>
    <w:p w:rsidR="00F07156" w:rsidRDefault="00F07156" w:rsidP="008911C6">
      <w:pPr>
        <w:pStyle w:val="NoSpacing"/>
        <w:rPr>
          <w:b/>
          <w:i/>
          <w:color w:val="FF0000"/>
        </w:rPr>
      </w:pPr>
    </w:p>
    <w:p w:rsidR="00F07156" w:rsidRDefault="002F3A0A" w:rsidP="008911C6">
      <w:pPr>
        <w:pStyle w:val="NoSpacing"/>
      </w:pPr>
      <w:r>
        <w:rPr>
          <w:b/>
          <w:i/>
          <w:color w:val="FF0000"/>
        </w:rPr>
        <w:t>Action 18.7</w:t>
      </w:r>
      <w:r w:rsidR="00F07156" w:rsidRPr="00D8789E">
        <w:t xml:space="preserve">: </w:t>
      </w:r>
      <w:r w:rsidR="00F07156">
        <w:t xml:space="preserve">SG to </w:t>
      </w:r>
      <w:r w:rsidR="00FD02F1">
        <w:t xml:space="preserve">undertake a high level estimate of resource requirement need for the development of a </w:t>
      </w:r>
      <w:r w:rsidR="00FD02F1" w:rsidRPr="002B2ED2">
        <w:t>new guideline for underwater noise</w:t>
      </w:r>
      <w:r w:rsidR="00FD02F1">
        <w:t xml:space="preserve"> </w:t>
      </w:r>
      <w:r w:rsidR="00FD02F1" w:rsidRPr="002B2ED2">
        <w:t>this financial year</w:t>
      </w:r>
      <w:r w:rsidR="00FD02F1">
        <w:t xml:space="preserve"> and report back to the Exec team.</w:t>
      </w:r>
    </w:p>
    <w:p w:rsidR="00C4640F" w:rsidRDefault="00C4640F" w:rsidP="008911C6">
      <w:pPr>
        <w:pStyle w:val="NoSpacing"/>
        <w:rPr>
          <w:rFonts w:eastAsia="Calibri"/>
        </w:rPr>
      </w:pPr>
    </w:p>
    <w:p w:rsidR="00CD0B39" w:rsidRDefault="004150B7" w:rsidP="00CD0B39">
      <w:pPr>
        <w:pStyle w:val="NoSpacing"/>
      </w:pPr>
      <w:r w:rsidRPr="00CD0B39">
        <w:t>The Exec Team noted that there is currently a push for satellite</w:t>
      </w:r>
      <w:r w:rsidR="00C4640F" w:rsidRPr="00CD0B39">
        <w:t xml:space="preserve"> data </w:t>
      </w:r>
      <w:r w:rsidRPr="00CD0B39">
        <w:t xml:space="preserve">being driven by </w:t>
      </w:r>
      <w:r w:rsidR="00C4640F" w:rsidRPr="00CD0B39">
        <w:t>Cefas</w:t>
      </w:r>
      <w:r w:rsidRPr="00CD0B39">
        <w:t>,</w:t>
      </w:r>
      <w:r w:rsidR="00CD0B39" w:rsidRPr="00CD0B39">
        <w:t xml:space="preserve"> who along with</w:t>
      </w:r>
      <w:r w:rsidRPr="00CD0B39">
        <w:t xml:space="preserve"> JNCC </w:t>
      </w:r>
      <w:r w:rsidR="00CD0B39" w:rsidRPr="00CD0B39">
        <w:t xml:space="preserve">developers </w:t>
      </w:r>
      <w:r w:rsidRPr="00CD0B39">
        <w:t xml:space="preserve">are creating a pilot </w:t>
      </w:r>
      <w:r w:rsidR="00CD0B39" w:rsidRPr="00CD0B39">
        <w:t>data p</w:t>
      </w:r>
      <w:r w:rsidRPr="00CD0B39">
        <w:t>ortal to encourage the use of Earth Observation data in intermediate data applications.</w:t>
      </w:r>
      <w:r w:rsidR="00CD0B39" w:rsidRPr="00CD0B39">
        <w:t xml:space="preserve"> The Exec team suggested that</w:t>
      </w:r>
      <w:r w:rsidRPr="00CD0B39">
        <w:t xml:space="preserve"> </w:t>
      </w:r>
      <w:r w:rsidR="00CD0B39" w:rsidRPr="00CD0B39">
        <w:t>WS2 should contact Laura Beardman (Cefas) to offer to help provide input in to how MEDIN metadata standard</w:t>
      </w:r>
      <w:r w:rsidR="00CD0B39">
        <w:t>s</w:t>
      </w:r>
      <w:r w:rsidR="00CD0B39" w:rsidRPr="00CD0B39">
        <w:t xml:space="preserve"> for this kind of data should be completed.</w:t>
      </w:r>
    </w:p>
    <w:p w:rsidR="00CD0B39" w:rsidRPr="00CD0B39" w:rsidRDefault="00CD0B39" w:rsidP="00CD0B39">
      <w:pPr>
        <w:pStyle w:val="NoSpacing"/>
      </w:pPr>
    </w:p>
    <w:p w:rsidR="004150B7" w:rsidRDefault="00CD0B39" w:rsidP="00CD0B39">
      <w:pPr>
        <w:pStyle w:val="NoSpacing"/>
      </w:pPr>
      <w:r w:rsidRPr="00CD0B39">
        <w:rPr>
          <w:b/>
          <w:i/>
          <w:color w:val="FF0000"/>
        </w:rPr>
        <w:t>Action 18.8</w:t>
      </w:r>
      <w:r>
        <w:rPr>
          <w:b/>
          <w:i/>
          <w:color w:val="FF0000"/>
        </w:rPr>
        <w:t>:</w:t>
      </w:r>
      <w:r>
        <w:t xml:space="preserve"> SG to speak to UW, DH and Lauren Beardman (Cefas) about how MEDIN </w:t>
      </w:r>
      <w:r w:rsidR="00A3419D">
        <w:t xml:space="preserve">metadata </w:t>
      </w:r>
      <w:r>
        <w:t xml:space="preserve">should look for </w:t>
      </w:r>
      <w:r w:rsidRPr="00CD0B39">
        <w:t>satellite data</w:t>
      </w:r>
      <w:r>
        <w:t>.</w:t>
      </w:r>
    </w:p>
    <w:p w:rsidR="00CD0B39" w:rsidRPr="00CD0B39" w:rsidRDefault="00CD0B39" w:rsidP="00CD0B39">
      <w:pPr>
        <w:pStyle w:val="NoSpacing"/>
      </w:pPr>
    </w:p>
    <w:p w:rsidR="002A6337" w:rsidRDefault="00B75381" w:rsidP="008911C6">
      <w:pPr>
        <w:pStyle w:val="NoSpacing"/>
        <w:rPr>
          <w:rFonts w:eastAsia="Calibri"/>
        </w:rPr>
      </w:pPr>
      <w:r>
        <w:rPr>
          <w:rFonts w:eastAsia="Calibri"/>
        </w:rPr>
        <w:t>The</w:t>
      </w:r>
      <w:r w:rsidR="002A6337">
        <w:rPr>
          <w:rFonts w:eastAsia="Calibri"/>
        </w:rPr>
        <w:t xml:space="preserve"> three deliverables in Q1 for Work Stream 5 marked as postponed due to funding uncertainty in the 2016/17 work plan </w:t>
      </w:r>
      <w:r>
        <w:rPr>
          <w:rFonts w:eastAsia="Calibri"/>
        </w:rPr>
        <w:t xml:space="preserve">will </w:t>
      </w:r>
      <w:r w:rsidR="002A6337">
        <w:rPr>
          <w:rFonts w:eastAsia="Calibri"/>
        </w:rPr>
        <w:t>now be removed as the</w:t>
      </w:r>
      <w:r>
        <w:rPr>
          <w:rFonts w:eastAsia="Calibri"/>
        </w:rPr>
        <w:t>re are now no funds to support them</w:t>
      </w:r>
      <w:r w:rsidR="002A6337">
        <w:rPr>
          <w:rFonts w:eastAsia="Calibri"/>
        </w:rPr>
        <w:t xml:space="preserve"> this year.</w:t>
      </w:r>
    </w:p>
    <w:p w:rsidR="002A6337" w:rsidRDefault="002A6337" w:rsidP="008911C6">
      <w:pPr>
        <w:pStyle w:val="NoSpacing"/>
        <w:rPr>
          <w:rFonts w:eastAsia="Calibri"/>
        </w:rPr>
      </w:pPr>
    </w:p>
    <w:p w:rsidR="00FC7E0A" w:rsidRDefault="002A6337" w:rsidP="008911C6">
      <w:pPr>
        <w:pStyle w:val="NoSpacing"/>
        <w:rPr>
          <w:rFonts w:eastAsia="Calibri"/>
        </w:rPr>
      </w:pPr>
      <w:r w:rsidRPr="002A6337">
        <w:rPr>
          <w:rFonts w:eastAsia="Calibri"/>
          <w:b/>
          <w:i/>
          <w:color w:val="FF0000"/>
        </w:rPr>
        <w:t>Action 18.9</w:t>
      </w:r>
      <w:r>
        <w:rPr>
          <w:rFonts w:eastAsia="Calibri"/>
        </w:rPr>
        <w:t>: CP to update the MEDIN Work Plan 2016/17 to remove the three deliverables in Q1 for Work Stream 5 marked as postponed due to funding uncertainty.</w:t>
      </w:r>
    </w:p>
    <w:p w:rsidR="002A6337" w:rsidRDefault="002A6337" w:rsidP="008911C6">
      <w:pPr>
        <w:pStyle w:val="NoSpacing"/>
        <w:rPr>
          <w:rFonts w:eastAsia="Calibri"/>
        </w:rPr>
      </w:pPr>
    </w:p>
    <w:p w:rsidR="00342128" w:rsidRPr="00C03FD1" w:rsidRDefault="002A6337" w:rsidP="00342128">
      <w:pPr>
        <w:pStyle w:val="NoSpacing"/>
        <w:rPr>
          <w:rFonts w:eastAsia="Calibri"/>
        </w:rPr>
      </w:pPr>
      <w:r>
        <w:rPr>
          <w:rFonts w:eastAsia="Calibri"/>
        </w:rPr>
        <w:t xml:space="preserve">WS5 reported that </w:t>
      </w:r>
      <w:r w:rsidR="00F76293">
        <w:rPr>
          <w:rFonts w:eastAsia="Calibri"/>
        </w:rPr>
        <w:t>t</w:t>
      </w:r>
      <w:r w:rsidR="00B929D0">
        <w:rPr>
          <w:rFonts w:eastAsia="Calibri"/>
        </w:rPr>
        <w:t>he EMECO Assessment Tool is currently being rebuilt as</w:t>
      </w:r>
      <w:r w:rsidR="00B75381">
        <w:rPr>
          <w:rFonts w:eastAsia="Calibri"/>
        </w:rPr>
        <w:t xml:space="preserve"> CefMAT</w:t>
      </w:r>
      <w:r w:rsidR="00C03FD1">
        <w:rPr>
          <w:rFonts w:eastAsia="Calibri"/>
        </w:rPr>
        <w:t xml:space="preserve"> and that t</w:t>
      </w:r>
      <w:r w:rsidR="00342128" w:rsidRPr="00342128">
        <w:t>he Sensor Web Enablement pilot project funded by MEDIN</w:t>
      </w:r>
      <w:r w:rsidR="00440A6A">
        <w:t xml:space="preserve"> under WS5;</w:t>
      </w:r>
      <w:r w:rsidR="00342128" w:rsidRPr="00342128">
        <w:t xml:space="preserve"> Cefas and OceanWise has been completed and the report from the project </w:t>
      </w:r>
      <w:r w:rsidR="00B75381">
        <w:t>is under review by MEDIN</w:t>
      </w:r>
      <w:r w:rsidR="00342128" w:rsidRPr="00342128">
        <w:t xml:space="preserve">. </w:t>
      </w:r>
    </w:p>
    <w:p w:rsidR="00342128" w:rsidRPr="00342128" w:rsidRDefault="00342128" w:rsidP="00342128">
      <w:pPr>
        <w:pStyle w:val="NoSpacing"/>
      </w:pPr>
    </w:p>
    <w:p w:rsidR="00342128" w:rsidRDefault="00342128" w:rsidP="008D203F">
      <w:pPr>
        <w:pStyle w:val="NoSpacing"/>
        <w:rPr>
          <w:color w:val="FF0000"/>
        </w:rPr>
      </w:pPr>
      <w:r w:rsidRPr="00342128">
        <w:rPr>
          <w:b/>
          <w:i/>
          <w:color w:val="FF0000"/>
        </w:rPr>
        <w:t>Action 18.10</w:t>
      </w:r>
      <w:r w:rsidRPr="00342128">
        <w:t>:</w:t>
      </w:r>
      <w:r w:rsidRPr="00342128">
        <w:rPr>
          <w:b/>
        </w:rPr>
        <w:t xml:space="preserve"> </w:t>
      </w:r>
      <w:r w:rsidR="00B75381">
        <w:t>CP</w:t>
      </w:r>
      <w:r w:rsidR="00B75381" w:rsidRPr="00440A6A">
        <w:t xml:space="preserve"> </w:t>
      </w:r>
      <w:r w:rsidRPr="00440A6A">
        <w:t>to forward the report from the Sensor Web Enablement pilot project to DH, MC and UW.</w:t>
      </w:r>
    </w:p>
    <w:p w:rsidR="008D203F" w:rsidRDefault="008D203F" w:rsidP="008911C6">
      <w:pPr>
        <w:pStyle w:val="NoSpacing"/>
        <w:rPr>
          <w:rFonts w:eastAsia="Calibri"/>
        </w:rPr>
      </w:pPr>
    </w:p>
    <w:p w:rsidR="00342128" w:rsidRPr="00AB55AC" w:rsidRDefault="008D203F" w:rsidP="008911C6">
      <w:pPr>
        <w:pStyle w:val="NoSpacing"/>
        <w:rPr>
          <w:rFonts w:eastAsia="Calibri"/>
        </w:rPr>
      </w:pPr>
      <w:r w:rsidRPr="00AB55AC">
        <w:rPr>
          <w:rFonts w:eastAsia="Calibri"/>
        </w:rPr>
        <w:lastRenderedPageBreak/>
        <w:t>WS7</w:t>
      </w:r>
      <w:r w:rsidR="00566DE3">
        <w:rPr>
          <w:rFonts w:eastAsia="Calibri"/>
        </w:rPr>
        <w:t xml:space="preserve"> asked if</w:t>
      </w:r>
      <w:r w:rsidRPr="00AB55AC">
        <w:rPr>
          <w:rFonts w:eastAsia="Calibri"/>
        </w:rPr>
        <w:t xml:space="preserve"> the Exec Team were happy for </w:t>
      </w:r>
      <w:r w:rsidR="00AB55AC">
        <w:rPr>
          <w:rFonts w:eastAsia="Calibri"/>
        </w:rPr>
        <w:t xml:space="preserve">approximately a week of WS7 </w:t>
      </w:r>
      <w:r w:rsidRPr="00AB55AC">
        <w:rPr>
          <w:rFonts w:eastAsia="Calibri"/>
        </w:rPr>
        <w:t xml:space="preserve">time to be spent on co-ordinating </w:t>
      </w:r>
      <w:r w:rsidRPr="00AB55AC">
        <w:t>a proposal for a NERC Advanced Training Short Course on data management for post-graduate students.</w:t>
      </w:r>
      <w:r w:rsidRPr="00AB55AC">
        <w:rPr>
          <w:rFonts w:eastAsia="Calibri"/>
        </w:rPr>
        <w:t xml:space="preserve"> </w:t>
      </w:r>
      <w:r w:rsidR="00AB55AC" w:rsidRPr="00AB55AC">
        <w:rPr>
          <w:rFonts w:eastAsia="Calibri"/>
        </w:rPr>
        <w:t xml:space="preserve">MEDIN have previously put in a proposal with BODC and DASSH and received </w:t>
      </w:r>
      <w:r w:rsidR="00B75381">
        <w:rPr>
          <w:rFonts w:eastAsia="Calibri"/>
        </w:rPr>
        <w:t xml:space="preserve">positive </w:t>
      </w:r>
      <w:r w:rsidR="00AB55AC" w:rsidRPr="00AB55AC">
        <w:rPr>
          <w:rFonts w:eastAsia="Calibri"/>
        </w:rPr>
        <w:t>feedback from</w:t>
      </w:r>
      <w:r w:rsidR="00AB55AC">
        <w:t>.</w:t>
      </w:r>
    </w:p>
    <w:p w:rsidR="008D203F" w:rsidRDefault="008D203F" w:rsidP="008911C6">
      <w:pPr>
        <w:pStyle w:val="NoSpacing"/>
        <w:rPr>
          <w:rFonts w:eastAsia="Calibri"/>
        </w:rPr>
      </w:pPr>
    </w:p>
    <w:p w:rsidR="00F36149" w:rsidRPr="003F4BEF" w:rsidRDefault="00B75381" w:rsidP="008911C6">
      <w:pPr>
        <w:pStyle w:val="NoSpacing"/>
      </w:pPr>
      <w:r>
        <w:t xml:space="preserve">Other groups are considering submitting bids (NERC </w:t>
      </w:r>
      <w:r w:rsidR="00F36149" w:rsidRPr="003F4BEF">
        <w:t>Data Operations Group</w:t>
      </w:r>
      <w:r>
        <w:t>; SAHFOS; BODC)</w:t>
      </w:r>
    </w:p>
    <w:p w:rsidR="003F4BEF" w:rsidRDefault="003F4BEF" w:rsidP="008911C6">
      <w:pPr>
        <w:pStyle w:val="NoSpacing"/>
        <w:rPr>
          <w:rFonts w:eastAsia="Calibri"/>
        </w:rPr>
      </w:pPr>
    </w:p>
    <w:p w:rsidR="00F36149" w:rsidRPr="00566DE3" w:rsidRDefault="006E3843" w:rsidP="006E3843">
      <w:pPr>
        <w:pStyle w:val="NoSpacing"/>
      </w:pPr>
      <w:r w:rsidRPr="006E3843">
        <w:rPr>
          <w:rFonts w:eastAsia="Calibri"/>
        </w:rPr>
        <w:t>The Exec Team agreed that</w:t>
      </w:r>
      <w:r w:rsidR="00B75381">
        <w:rPr>
          <w:rFonts w:eastAsia="Calibri"/>
        </w:rPr>
        <w:t>, although</w:t>
      </w:r>
      <w:r w:rsidRPr="006E3843">
        <w:rPr>
          <w:rFonts w:eastAsia="Calibri"/>
        </w:rPr>
        <w:t xml:space="preserve"> </w:t>
      </w:r>
      <w:r w:rsidRPr="006E3843">
        <w:t xml:space="preserve">MEDIN may be better placed to </w:t>
      </w:r>
      <w:r w:rsidR="00B75381">
        <w:t xml:space="preserve">submit a marine data management </w:t>
      </w:r>
      <w:r w:rsidR="00C03FD1">
        <w:t xml:space="preserve">proposal </w:t>
      </w:r>
      <w:r w:rsidR="00C03FD1" w:rsidRPr="006E3843">
        <w:t>than</w:t>
      </w:r>
      <w:r w:rsidRPr="006E3843">
        <w:t xml:space="preserve"> individual data centres</w:t>
      </w:r>
      <w:r w:rsidR="00B75381">
        <w:t>,</w:t>
      </w:r>
      <w:r>
        <w:t xml:space="preserve"> they were concerned about the effort that would be required and suggested that MEDIN </w:t>
      </w:r>
      <w:r w:rsidR="00B75381">
        <w:t xml:space="preserve">offer to </w:t>
      </w:r>
      <w:r>
        <w:t>prov</w:t>
      </w:r>
      <w:r w:rsidRPr="006E3843">
        <w:t>ide a letter of support for a</w:t>
      </w:r>
      <w:r w:rsidR="00B75381">
        <w:t>ny marine proposal</w:t>
      </w:r>
      <w:r w:rsidRPr="006E3843">
        <w:t xml:space="preserve"> being </w:t>
      </w:r>
      <w:r w:rsidR="00B75381">
        <w:t>submitted</w:t>
      </w:r>
      <w:r w:rsidR="00C03FD1">
        <w:t xml:space="preserve"> </w:t>
      </w:r>
      <w:r w:rsidRPr="006E3843">
        <w:t xml:space="preserve">in place of co-ordinating </w:t>
      </w:r>
      <w:r w:rsidR="00B75381">
        <w:t>a</w:t>
      </w:r>
      <w:r w:rsidR="00B75381" w:rsidRPr="006E3843">
        <w:t xml:space="preserve"> </w:t>
      </w:r>
      <w:r w:rsidRPr="006E3843">
        <w:t>proposal.</w:t>
      </w:r>
    </w:p>
    <w:p w:rsidR="00B427C1" w:rsidRDefault="00AF09BF" w:rsidP="00B9668A">
      <w:pPr>
        <w:pStyle w:val="Heading3"/>
      </w:pPr>
      <w:r w:rsidRPr="008B4F56">
        <w:t>4. b.</w:t>
      </w:r>
      <w:r w:rsidR="00B427C1" w:rsidRPr="008B4F56">
        <w:t xml:space="preserve"> </w:t>
      </w:r>
      <w:r w:rsidR="00842C63" w:rsidRPr="008B4F56">
        <w:t>Development Projects Updates</w:t>
      </w:r>
      <w:r w:rsidR="00842C63" w:rsidRPr="008B4F56">
        <w:tab/>
      </w:r>
      <w:r w:rsidR="00B9668A" w:rsidRPr="008B4F56">
        <w:tab/>
      </w:r>
      <w:r w:rsidR="000840B2" w:rsidRPr="008B4F56">
        <w:t>(MEDIN_development_projects.pptx)</w:t>
      </w:r>
      <w:r w:rsidR="000840B2" w:rsidRPr="008B4F56">
        <w:tab/>
      </w:r>
      <w:r w:rsidR="00842C63" w:rsidRPr="008B4F56">
        <w:t>CP</w:t>
      </w:r>
    </w:p>
    <w:p w:rsidR="00B9668A" w:rsidRPr="00B9668A" w:rsidRDefault="00B9668A" w:rsidP="0098429F">
      <w:pPr>
        <w:pStyle w:val="NoSpacing"/>
      </w:pPr>
    </w:p>
    <w:p w:rsidR="000840B2" w:rsidRDefault="002006AE" w:rsidP="0098429F">
      <w:pPr>
        <w:pStyle w:val="NoSpacing"/>
      </w:pPr>
      <w:r>
        <w:t xml:space="preserve">CP provided a brief presentation on the progress being made with the </w:t>
      </w:r>
      <w:r w:rsidR="00720D1A">
        <w:t xml:space="preserve">three </w:t>
      </w:r>
      <w:r>
        <w:t>development projects</w:t>
      </w:r>
      <w:r w:rsidR="00035DD0">
        <w:t xml:space="preserve">, </w:t>
      </w:r>
      <w:r w:rsidR="004D3CBF">
        <w:t>h</w:t>
      </w:r>
      <w:r w:rsidR="00720D1A">
        <w:t xml:space="preserve">ighlighting that the </w:t>
      </w:r>
      <w:r w:rsidR="00035DD0">
        <w:t>job specification for the D</w:t>
      </w:r>
      <w:r w:rsidR="00720D1A">
        <w:t xml:space="preserve">ata Discovery Portal is running behind schedule and will not be completed until mid-November and would still require being put out to tender for a period of four weeks.  </w:t>
      </w:r>
      <w:r w:rsidR="000840B2">
        <w:t xml:space="preserve">  </w:t>
      </w:r>
    </w:p>
    <w:p w:rsidR="000840B2" w:rsidRDefault="000840B2" w:rsidP="0098429F">
      <w:pPr>
        <w:pStyle w:val="NoSpacing"/>
      </w:pPr>
    </w:p>
    <w:p w:rsidR="00720D1A" w:rsidRDefault="000840B2" w:rsidP="0098429F">
      <w:pPr>
        <w:pStyle w:val="NoSpacing"/>
      </w:pPr>
      <w:r w:rsidRPr="00720D1A">
        <w:t xml:space="preserve">The Exec Team </w:t>
      </w:r>
      <w:r w:rsidR="00944504" w:rsidRPr="00720D1A">
        <w:t>queried i</w:t>
      </w:r>
      <w:r w:rsidR="00C7036F" w:rsidRPr="00720D1A">
        <w:t xml:space="preserve">f the delay in the </w:t>
      </w:r>
      <w:r w:rsidR="00944504" w:rsidRPr="00720D1A">
        <w:t>completion of the job specification of the Data Discovery Portal could potentially result in an underspend</w:t>
      </w:r>
      <w:r w:rsidR="00720D1A">
        <w:t xml:space="preserve"> this fin</w:t>
      </w:r>
      <w:r w:rsidR="00515383">
        <w:t>ancial</w:t>
      </w:r>
      <w:r w:rsidR="00720D1A">
        <w:t xml:space="preserve"> year</w:t>
      </w:r>
      <w:r w:rsidR="00944504" w:rsidRPr="00720D1A">
        <w:t>, as this was not reflected in the financ</w:t>
      </w:r>
      <w:r w:rsidR="00515383">
        <w:t>e</w:t>
      </w:r>
      <w:r w:rsidR="00944504" w:rsidRPr="00720D1A">
        <w:t xml:space="preserve"> report</w:t>
      </w:r>
      <w:r w:rsidR="00720D1A" w:rsidRPr="00720D1A">
        <w:t xml:space="preserve"> and suggested that once the tender for the job had been accepted that the </w:t>
      </w:r>
      <w:r w:rsidR="00C7036F" w:rsidRPr="00720D1A">
        <w:t>payment</w:t>
      </w:r>
      <w:r w:rsidR="00720D1A" w:rsidRPr="00720D1A">
        <w:t xml:space="preserve"> be front loaded (e.g. paid</w:t>
      </w:r>
      <w:r w:rsidR="00C7036F" w:rsidRPr="00720D1A">
        <w:t xml:space="preserve"> up </w:t>
      </w:r>
      <w:r w:rsidR="00720D1A" w:rsidRPr="00720D1A">
        <w:t>front</w:t>
      </w:r>
      <w:r w:rsidR="00C7036F" w:rsidRPr="00720D1A">
        <w:t>)</w:t>
      </w:r>
      <w:r w:rsidR="00035DD0">
        <w:t xml:space="preserve">. They </w:t>
      </w:r>
      <w:r w:rsidR="00720D1A" w:rsidRPr="00720D1A">
        <w:t xml:space="preserve">highlighting that this may also result in a discount if tender won by a commercial company. </w:t>
      </w:r>
      <w:r w:rsidR="00C7036F" w:rsidRPr="00720D1A">
        <w:t xml:space="preserve"> </w:t>
      </w:r>
    </w:p>
    <w:p w:rsidR="00035DD0" w:rsidRDefault="00035DD0" w:rsidP="0098429F">
      <w:pPr>
        <w:pStyle w:val="NoSpacing"/>
      </w:pPr>
    </w:p>
    <w:p w:rsidR="00D73D0D" w:rsidRDefault="00D73D0D" w:rsidP="0098429F">
      <w:pPr>
        <w:pStyle w:val="NoSpacing"/>
      </w:pPr>
      <w:r w:rsidRPr="00D73D0D">
        <w:t>The Exec Team asked fo</w:t>
      </w:r>
      <w:r w:rsidR="007E7F13">
        <w:t>r information on</w:t>
      </w:r>
      <w:r w:rsidRPr="00D73D0D">
        <w:t xml:space="preserve"> the progress of the MCZ data upload. </w:t>
      </w:r>
    </w:p>
    <w:p w:rsidR="00D73D0D" w:rsidRPr="000C3F02" w:rsidRDefault="00D73D0D" w:rsidP="0098429F">
      <w:pPr>
        <w:pStyle w:val="NoSpacing"/>
      </w:pPr>
    </w:p>
    <w:p w:rsidR="00035DD0" w:rsidRDefault="00D73D0D" w:rsidP="0098429F">
      <w:pPr>
        <w:pStyle w:val="NoSpacing"/>
      </w:pPr>
      <w:r w:rsidRPr="006A3437">
        <w:t xml:space="preserve">The </w:t>
      </w:r>
      <w:r w:rsidR="00515383">
        <w:t xml:space="preserve">MCZ </w:t>
      </w:r>
      <w:r w:rsidRPr="006A3437">
        <w:t xml:space="preserve">data </w:t>
      </w:r>
      <w:r w:rsidR="00515383">
        <w:t xml:space="preserve">archiving project is progressing as planned. The data </w:t>
      </w:r>
      <w:r w:rsidRPr="006A3437">
        <w:t xml:space="preserve">has been sent to the data centres, who will finish uploading it by the end of the financial year. </w:t>
      </w:r>
      <w:r w:rsidR="000C3F02" w:rsidRPr="006A3437">
        <w:t xml:space="preserve">There is a workshop being held with Cefas to resolve issues </w:t>
      </w:r>
      <w:r w:rsidR="006A3437" w:rsidRPr="006A3437">
        <w:t>around re-aggregat</w:t>
      </w:r>
      <w:r w:rsidR="00515383">
        <w:t>ing</w:t>
      </w:r>
      <w:r w:rsidR="000C3F02" w:rsidRPr="006A3437">
        <w:t xml:space="preserve"> </w:t>
      </w:r>
      <w:r w:rsidR="006A3437" w:rsidRPr="006A3437">
        <w:t xml:space="preserve">MCZ data separated into </w:t>
      </w:r>
      <w:r w:rsidR="000C3F02" w:rsidRPr="006A3437">
        <w:t>differen</w:t>
      </w:r>
      <w:r w:rsidR="00515383">
        <w:t>t</w:t>
      </w:r>
      <w:r w:rsidR="000C3F02" w:rsidRPr="006A3437">
        <w:t xml:space="preserve"> archive centres. </w:t>
      </w:r>
    </w:p>
    <w:p w:rsidR="007E7F13" w:rsidRDefault="007E7F13" w:rsidP="0098429F">
      <w:pPr>
        <w:pStyle w:val="NoSpacing"/>
      </w:pPr>
    </w:p>
    <w:p w:rsidR="007E7F13" w:rsidRPr="006A3437" w:rsidRDefault="0098429F" w:rsidP="006A3437">
      <w:pPr>
        <w:pStyle w:val="NoSpacing"/>
      </w:pPr>
      <w:r w:rsidRPr="0098429F">
        <w:t xml:space="preserve">The Exec Team </w:t>
      </w:r>
      <w:r w:rsidR="00515383">
        <w:t xml:space="preserve">queried whether </w:t>
      </w:r>
      <w:r w:rsidR="00DB5C06">
        <w:t>direct access to data</w:t>
      </w:r>
      <w:r w:rsidR="00C03FD1">
        <w:t xml:space="preserve"> </w:t>
      </w:r>
      <w:r w:rsidRPr="0098429F">
        <w:t xml:space="preserve">could be </w:t>
      </w:r>
      <w:r w:rsidR="00515383">
        <w:t xml:space="preserve">the topic </w:t>
      </w:r>
      <w:r w:rsidR="00C03FD1">
        <w:t xml:space="preserve">of </w:t>
      </w:r>
      <w:r w:rsidR="00C03FD1" w:rsidRPr="0098429F">
        <w:t>the</w:t>
      </w:r>
      <w:r w:rsidRPr="0098429F">
        <w:t xml:space="preserve"> MEDIN Open Meeting.</w:t>
      </w:r>
    </w:p>
    <w:p w:rsidR="00BC445A" w:rsidRDefault="00AF09BF" w:rsidP="00B62A12">
      <w:pPr>
        <w:pStyle w:val="Heading3"/>
      </w:pPr>
      <w:r w:rsidRPr="002E0F9F">
        <w:t xml:space="preserve">5. </w:t>
      </w:r>
      <w:r w:rsidR="00842C63" w:rsidRPr="002E0F9F">
        <w:t>Progress on MEDIN Review 2013</w:t>
      </w:r>
      <w:r w:rsidR="00842C63" w:rsidRPr="002E0F9F">
        <w:tab/>
      </w:r>
      <w:r w:rsidR="00842C63" w:rsidRPr="002E0F9F">
        <w:tab/>
        <w:t>(P5)</w:t>
      </w:r>
      <w:r w:rsidR="00842C63" w:rsidRPr="002E0F9F">
        <w:tab/>
        <w:t>CP</w:t>
      </w:r>
    </w:p>
    <w:p w:rsidR="00B62A12" w:rsidRPr="00B62A12" w:rsidRDefault="00B62A12" w:rsidP="00597DE9">
      <w:pPr>
        <w:pStyle w:val="NoSpacing"/>
      </w:pPr>
    </w:p>
    <w:p w:rsidR="0034388D" w:rsidRDefault="00ED5F34" w:rsidP="0034388D">
      <w:pPr>
        <w:pStyle w:val="NoSpacing"/>
      </w:pPr>
      <w:r w:rsidRPr="00632295">
        <w:t xml:space="preserve">CP </w:t>
      </w:r>
      <w:r w:rsidR="00C068B2" w:rsidRPr="00632295">
        <w:t xml:space="preserve">presented a paper outlining </w:t>
      </w:r>
      <w:r w:rsidRPr="00632295">
        <w:t xml:space="preserve">the progress </w:t>
      </w:r>
      <w:r w:rsidR="00C068B2" w:rsidRPr="00632295">
        <w:t xml:space="preserve">MEDIN has </w:t>
      </w:r>
      <w:r w:rsidRPr="00632295">
        <w:t>made towards the recommendations of the 2013 independent review of MEDIN</w:t>
      </w:r>
      <w:r w:rsidR="00EA64F3">
        <w:t xml:space="preserve">. </w:t>
      </w:r>
    </w:p>
    <w:p w:rsidR="008A429D" w:rsidRDefault="008A429D" w:rsidP="0034388D">
      <w:pPr>
        <w:pStyle w:val="NoSpacing"/>
      </w:pPr>
    </w:p>
    <w:p w:rsidR="0034388D" w:rsidRDefault="0034388D" w:rsidP="0034388D">
      <w:pPr>
        <w:pStyle w:val="NoSpacing"/>
      </w:pPr>
      <w:r w:rsidRPr="0034388D">
        <w:t>The Exec Team expressed concern the progress sections of the paper d</w:t>
      </w:r>
      <w:r w:rsidR="00EA64F3">
        <w:t>o</w:t>
      </w:r>
      <w:r w:rsidRPr="0034388D">
        <w:t xml:space="preserve"> not </w:t>
      </w:r>
      <w:r w:rsidR="00EA64F3">
        <w:t xml:space="preserve">currently </w:t>
      </w:r>
      <w:r w:rsidRPr="0034388D">
        <w:t>come across as strong</w:t>
      </w:r>
      <w:r w:rsidR="00EA64F3">
        <w:t>ly as they could</w:t>
      </w:r>
      <w:r w:rsidR="006738A7">
        <w:t xml:space="preserve">. The consensus </w:t>
      </w:r>
      <w:r w:rsidR="006D4F40">
        <w:t xml:space="preserve">of the Exec Team </w:t>
      </w:r>
      <w:r w:rsidR="006738A7">
        <w:t>was the paper needed to be boosted prior to being presented</w:t>
      </w:r>
      <w:r w:rsidR="00EA64F3">
        <w:t xml:space="preserve"> to the Sponsors’ Board with additional content being added.</w:t>
      </w:r>
      <w:r w:rsidR="000361DF">
        <w:t xml:space="preserve"> </w:t>
      </w:r>
    </w:p>
    <w:p w:rsidR="00AA116E" w:rsidRDefault="00AA116E" w:rsidP="008E4FBA">
      <w:pPr>
        <w:pStyle w:val="NoSpacing"/>
      </w:pPr>
    </w:p>
    <w:p w:rsidR="006738A7" w:rsidRDefault="006738A7" w:rsidP="008E4FBA">
      <w:pPr>
        <w:pStyle w:val="NoSpacing"/>
      </w:pPr>
      <w:r w:rsidRPr="002E0F9F">
        <w:t xml:space="preserve">The Exec Team </w:t>
      </w:r>
      <w:r w:rsidR="00EA64F3">
        <w:t>proposed</w:t>
      </w:r>
      <w:r w:rsidRPr="002E0F9F">
        <w:t xml:space="preserve"> compil</w:t>
      </w:r>
      <w:r w:rsidR="00EA64F3">
        <w:t>ing</w:t>
      </w:r>
      <w:r w:rsidRPr="002E0F9F">
        <w:t xml:space="preserve"> a list of quotes</w:t>
      </w:r>
      <w:r w:rsidR="00EA64F3">
        <w:t xml:space="preserve">, particularly form the commercial sector, demonstrating how MEDIN has made it </w:t>
      </w:r>
      <w:r w:rsidRPr="002E0F9F">
        <w:t xml:space="preserve">easier for them to </w:t>
      </w:r>
      <w:r w:rsidR="00EA64F3">
        <w:t>carry out</w:t>
      </w:r>
      <w:r w:rsidRPr="002E0F9F">
        <w:t xml:space="preserve"> their day to day </w:t>
      </w:r>
      <w:r w:rsidR="00C03FD1">
        <w:t>business.</w:t>
      </w:r>
    </w:p>
    <w:p w:rsidR="006738A7" w:rsidRDefault="006738A7" w:rsidP="008E4FBA">
      <w:pPr>
        <w:pStyle w:val="NoSpacing"/>
      </w:pPr>
    </w:p>
    <w:p w:rsidR="0034388D" w:rsidRPr="001B440B" w:rsidRDefault="0034388D" w:rsidP="001B440B">
      <w:pPr>
        <w:pStyle w:val="NoSpacing"/>
      </w:pPr>
      <w:r w:rsidRPr="0034388D">
        <w:lastRenderedPageBreak/>
        <w:t xml:space="preserve">The Exec Team </w:t>
      </w:r>
      <w:r w:rsidR="00EA64F3">
        <w:t>recommended that</w:t>
      </w:r>
      <w:r w:rsidRPr="0034388D">
        <w:t xml:space="preserve"> the paper </w:t>
      </w:r>
      <w:r w:rsidR="00FD052D">
        <w:t xml:space="preserve">should not go to the Sponsors’ Board until the Exec Team </w:t>
      </w:r>
      <w:r w:rsidR="008474A7">
        <w:t>have reviewed it again.</w:t>
      </w:r>
    </w:p>
    <w:p w:rsidR="00C068B2" w:rsidRDefault="00C068B2" w:rsidP="00A238AF">
      <w:pPr>
        <w:pStyle w:val="NoSpacing"/>
      </w:pPr>
    </w:p>
    <w:p w:rsidR="00A238AF" w:rsidRPr="00AE2FC8" w:rsidRDefault="00A238AF" w:rsidP="00A238AF">
      <w:pPr>
        <w:pStyle w:val="NoSpacing"/>
      </w:pPr>
      <w:r w:rsidRPr="004056B8">
        <w:rPr>
          <w:b/>
          <w:i/>
          <w:color w:val="FF0000"/>
        </w:rPr>
        <w:t>Action 18.</w:t>
      </w:r>
      <w:r w:rsidR="008D65C3">
        <w:rPr>
          <w:b/>
          <w:i/>
          <w:color w:val="FF0000"/>
        </w:rPr>
        <w:t>1</w:t>
      </w:r>
      <w:r w:rsidR="00A3419D">
        <w:rPr>
          <w:b/>
          <w:i/>
          <w:color w:val="FF0000"/>
        </w:rPr>
        <w:t>1</w:t>
      </w:r>
      <w:r>
        <w:rPr>
          <w:b/>
          <w:i/>
          <w:color w:val="FF0000"/>
        </w:rPr>
        <w:t xml:space="preserve">: </w:t>
      </w:r>
      <w:r>
        <w:t>Exec Team to provide feedback to CP on the “</w:t>
      </w:r>
      <w:r w:rsidRPr="00A238AF">
        <w:t>Progress towards recommendations made in the 2013 Review of the Marine Environmental Data and Information Network (MEDIN)</w:t>
      </w:r>
      <w:r>
        <w:t xml:space="preserve">” document by </w:t>
      </w:r>
      <w:r w:rsidR="005F2BEC">
        <w:t>28th</w:t>
      </w:r>
      <w:r>
        <w:t xml:space="preserve"> October 2016.</w:t>
      </w:r>
    </w:p>
    <w:p w:rsidR="0039353E" w:rsidRDefault="00AF09BF" w:rsidP="0039353E">
      <w:pPr>
        <w:pStyle w:val="Heading3"/>
      </w:pPr>
      <w:r>
        <w:t xml:space="preserve">6. </w:t>
      </w:r>
      <w:r w:rsidR="00842C63">
        <w:t>Sponsors Board</w:t>
      </w:r>
    </w:p>
    <w:p w:rsidR="00CD2D0F" w:rsidRDefault="00842C63" w:rsidP="00507DE3">
      <w:pPr>
        <w:pStyle w:val="Heading3"/>
      </w:pPr>
      <w:r w:rsidRPr="007B0D0D">
        <w:t>6.a. Agenda</w:t>
      </w:r>
      <w:r w:rsidRPr="007B0D0D">
        <w:tab/>
        <w:t>(P6)</w:t>
      </w:r>
      <w:r w:rsidRPr="007B0D0D">
        <w:tab/>
        <w:t>PL</w:t>
      </w:r>
    </w:p>
    <w:p w:rsidR="00507DE3" w:rsidRPr="00507DE3" w:rsidRDefault="00507DE3" w:rsidP="00507DE3">
      <w:pPr>
        <w:pStyle w:val="NoSpacing"/>
      </w:pPr>
    </w:p>
    <w:p w:rsidR="0060329F" w:rsidRPr="00C53154" w:rsidRDefault="00507DE3" w:rsidP="00C53154">
      <w:pPr>
        <w:pStyle w:val="NoSpacing"/>
      </w:pPr>
      <w:r w:rsidRPr="00C53154">
        <w:t>PL presented the proposed agenda for the Sponsors Board meeting being held on 14th November 2016</w:t>
      </w:r>
      <w:r w:rsidR="0060329F" w:rsidRPr="00C53154">
        <w:t>.</w:t>
      </w:r>
    </w:p>
    <w:p w:rsidR="0060329F" w:rsidRPr="00C53154" w:rsidRDefault="0060329F" w:rsidP="00C53154">
      <w:pPr>
        <w:pStyle w:val="NoSpacing"/>
      </w:pPr>
    </w:p>
    <w:p w:rsidR="0060329F" w:rsidRPr="00C53154" w:rsidRDefault="0060329F" w:rsidP="00C53154">
      <w:pPr>
        <w:pStyle w:val="NoSpacing"/>
      </w:pPr>
      <w:r w:rsidRPr="00C53154">
        <w:t>The Exec team were happy with the agenda b</w:t>
      </w:r>
      <w:r w:rsidR="007B0D0D" w:rsidRPr="00C53154">
        <w:t>ut asked if MEDINs highlights and</w:t>
      </w:r>
      <w:r w:rsidRPr="00C53154">
        <w:t xml:space="preserve"> achievements could be </w:t>
      </w:r>
      <w:r w:rsidR="00B05BC2" w:rsidRPr="00C53154">
        <w:t xml:space="preserve">presented </w:t>
      </w:r>
      <w:r w:rsidR="00DC7185">
        <w:t>to</w:t>
      </w:r>
      <w:r w:rsidR="007B0D0D" w:rsidRPr="00C53154">
        <w:t xml:space="preserve"> showcas</w:t>
      </w:r>
      <w:r w:rsidR="00DC7185">
        <w:t>e</w:t>
      </w:r>
      <w:r w:rsidR="007B0D0D" w:rsidRPr="00C53154">
        <w:t xml:space="preserve"> areas where MEDIN has made positive progress this year. </w:t>
      </w:r>
    </w:p>
    <w:p w:rsidR="00507DE3" w:rsidRPr="007B0D0D" w:rsidRDefault="00507DE3" w:rsidP="005F6856">
      <w:pPr>
        <w:pStyle w:val="Heading3"/>
      </w:pPr>
      <w:r w:rsidRPr="007B0D0D">
        <w:t>6.b. Strategic Items</w:t>
      </w:r>
      <w:r w:rsidRPr="007B0D0D">
        <w:tab/>
      </w:r>
      <w:r w:rsidR="005F6856" w:rsidRPr="007B0D0D">
        <w:t>(Strategic_direction_suggestions.docx, StrategicDirection201718.pptx)</w:t>
      </w:r>
      <w:r w:rsidR="005F6856" w:rsidRPr="007B0D0D">
        <w:tab/>
      </w:r>
      <w:r w:rsidR="005F6856" w:rsidRPr="007B0D0D">
        <w:tab/>
      </w:r>
      <w:r w:rsidRPr="007B0D0D">
        <w:t>CP</w:t>
      </w:r>
    </w:p>
    <w:p w:rsidR="00507DE3" w:rsidRPr="00507DE3" w:rsidRDefault="00507DE3" w:rsidP="0032616C">
      <w:pPr>
        <w:pStyle w:val="NoSpacing"/>
      </w:pPr>
    </w:p>
    <w:p w:rsidR="005F6856" w:rsidRPr="00C53154" w:rsidRDefault="00507DE3" w:rsidP="00C53154">
      <w:pPr>
        <w:pStyle w:val="NoSpacing"/>
      </w:pPr>
      <w:r w:rsidRPr="00C53154">
        <w:t xml:space="preserve">CP presented the proposed </w:t>
      </w:r>
      <w:r w:rsidR="00601EBF" w:rsidRPr="00C53154">
        <w:t xml:space="preserve">strategic </w:t>
      </w:r>
      <w:r w:rsidR="00A1736E" w:rsidRPr="00C53154">
        <w:t>themes</w:t>
      </w:r>
      <w:r w:rsidRPr="00C53154">
        <w:t xml:space="preserve"> to be presented to the Sp</w:t>
      </w:r>
      <w:r w:rsidR="00601EBF" w:rsidRPr="00C53154">
        <w:t>onsors Board for prioritisation</w:t>
      </w:r>
      <w:r w:rsidR="00A1736E" w:rsidRPr="00C53154">
        <w:t xml:space="preserve"> for the next financial year. CP</w:t>
      </w:r>
      <w:r w:rsidR="00601EBF" w:rsidRPr="00C53154">
        <w:t xml:space="preserve"> suggest</w:t>
      </w:r>
      <w:r w:rsidR="00A1736E" w:rsidRPr="00C53154">
        <w:t>ed</w:t>
      </w:r>
      <w:r w:rsidR="00601EBF" w:rsidRPr="00C53154">
        <w:t xml:space="preserve"> that the</w:t>
      </w:r>
      <w:r w:rsidR="005F6856" w:rsidRPr="00C53154">
        <w:t xml:space="preserve"> </w:t>
      </w:r>
      <w:r w:rsidR="00601EBF" w:rsidRPr="00C53154">
        <w:t>strategic</w:t>
      </w:r>
      <w:r w:rsidR="005F6856" w:rsidRPr="00C53154">
        <w:t xml:space="preserve"> directions from this year </w:t>
      </w:r>
      <w:r w:rsidR="00601EBF" w:rsidRPr="00C53154">
        <w:t xml:space="preserve">(2016/17) be kept </w:t>
      </w:r>
      <w:r w:rsidR="005F6856" w:rsidRPr="00C53154">
        <w:t xml:space="preserve">on the suggestions for next year </w:t>
      </w:r>
      <w:r w:rsidR="00601EBF" w:rsidRPr="00C53154">
        <w:t>(2017/18) to allow the S</w:t>
      </w:r>
      <w:r w:rsidR="005F6856" w:rsidRPr="00C53154">
        <w:t>ponsors to build upon the</w:t>
      </w:r>
      <w:r w:rsidR="00601EBF" w:rsidRPr="00C53154">
        <w:t xml:space="preserve"> momentum built during this year.</w:t>
      </w:r>
    </w:p>
    <w:p w:rsidR="00601EBF" w:rsidRPr="00C53154" w:rsidRDefault="00601EBF" w:rsidP="00C53154">
      <w:pPr>
        <w:pStyle w:val="NoSpacing"/>
      </w:pPr>
    </w:p>
    <w:p w:rsidR="005F6856" w:rsidRPr="00C53154" w:rsidRDefault="00A82430" w:rsidP="00C53154">
      <w:pPr>
        <w:pStyle w:val="NoSpacing"/>
      </w:pPr>
      <w:r w:rsidRPr="00C53154">
        <w:t>The Exec Team queried if the motivation for achieving INSPIRE compliance will be the same for the Sponsors post Brexit and suggested that more focus should be placed on inter-operability</w:t>
      </w:r>
      <w:r w:rsidR="005F6856" w:rsidRPr="00C53154">
        <w:t xml:space="preserve">. </w:t>
      </w:r>
    </w:p>
    <w:p w:rsidR="00E259BD" w:rsidRPr="00BC2D01" w:rsidRDefault="00E259BD" w:rsidP="00E111D8">
      <w:pPr>
        <w:pStyle w:val="Heading3"/>
        <w:rPr>
          <w:highlight w:val="yellow"/>
        </w:rPr>
      </w:pPr>
      <w:r w:rsidRPr="00EB07A0">
        <w:t>7</w:t>
      </w:r>
      <w:r w:rsidR="00D0507F" w:rsidRPr="00EB07A0">
        <w:t xml:space="preserve">. </w:t>
      </w:r>
      <w:r w:rsidR="00842C63" w:rsidRPr="00EB07A0">
        <w:t>Future of The Marine Data Exchange – discussions with The Crown Estate</w:t>
      </w:r>
      <w:r w:rsidR="00842C63" w:rsidRPr="00EB07A0">
        <w:tab/>
        <w:t>CP</w:t>
      </w:r>
    </w:p>
    <w:p w:rsidR="00374DAB" w:rsidRDefault="00374DAB" w:rsidP="00374DAB">
      <w:pPr>
        <w:pStyle w:val="NoSpacing"/>
      </w:pPr>
    </w:p>
    <w:p w:rsidR="00252AF9" w:rsidRPr="00B05BC2" w:rsidRDefault="00BC2D01" w:rsidP="00B05BC2">
      <w:pPr>
        <w:pStyle w:val="NoSpacing"/>
      </w:pPr>
      <w:r w:rsidRPr="00B05BC2">
        <w:t xml:space="preserve">CP reported back on the workshop held between The Crown Estate </w:t>
      </w:r>
      <w:r w:rsidR="00DC7185">
        <w:t xml:space="preserve">(TCE) </w:t>
      </w:r>
      <w:r w:rsidRPr="00B05BC2">
        <w:t>and MEDIN colleagues in July and subsequent telephone meetings with T</w:t>
      </w:r>
      <w:r w:rsidR="00DC7185">
        <w:t>CE</w:t>
      </w:r>
      <w:r w:rsidR="00EB07A0" w:rsidRPr="00B05BC2">
        <w:t xml:space="preserve"> regarding the future of the Marine Data Exchange (MDE)</w:t>
      </w:r>
      <w:r w:rsidRPr="00B05BC2">
        <w:t>.</w:t>
      </w:r>
    </w:p>
    <w:p w:rsidR="00772153" w:rsidRPr="00B05BC2" w:rsidRDefault="00772153" w:rsidP="00B05BC2">
      <w:pPr>
        <w:pStyle w:val="NoSpacing"/>
      </w:pPr>
    </w:p>
    <w:p w:rsidR="00977A34" w:rsidRPr="00B05BC2" w:rsidRDefault="00EF7E79" w:rsidP="00B05BC2">
      <w:pPr>
        <w:pStyle w:val="NoSpacing"/>
      </w:pPr>
      <w:r w:rsidRPr="00B05BC2">
        <w:t>The outcome of the workshop was that</w:t>
      </w:r>
      <w:r w:rsidR="00DC7185">
        <w:t>,</w:t>
      </w:r>
      <w:r w:rsidRPr="00B05BC2">
        <w:t xml:space="preserve"> </w:t>
      </w:r>
      <w:r w:rsidR="00977A34" w:rsidRPr="00B05BC2">
        <w:t xml:space="preserve">although there would </w:t>
      </w:r>
      <w:r w:rsidR="00DC7185">
        <w:t xml:space="preserve">be </w:t>
      </w:r>
      <w:r w:rsidR="00977A34" w:rsidRPr="00B05BC2">
        <w:t xml:space="preserve">clear </w:t>
      </w:r>
      <w:r w:rsidRPr="00B05BC2">
        <w:t>benefit</w:t>
      </w:r>
      <w:r w:rsidR="00977A34" w:rsidRPr="00B05BC2">
        <w:t>s</w:t>
      </w:r>
      <w:r w:rsidR="00DC7185">
        <w:t xml:space="preserve"> to MEDIN managing the MDE</w:t>
      </w:r>
      <w:r w:rsidR="00977A34" w:rsidRPr="00B05BC2">
        <w:t>,</w:t>
      </w:r>
      <w:r w:rsidR="003A70ED" w:rsidRPr="00B05BC2">
        <w:t xml:space="preserve"> </w:t>
      </w:r>
      <w:r w:rsidR="00977A34" w:rsidRPr="00B05BC2">
        <w:t xml:space="preserve">MEDIN </w:t>
      </w:r>
      <w:r w:rsidR="00C229C1" w:rsidRPr="00B05BC2">
        <w:t>would be</w:t>
      </w:r>
      <w:r w:rsidR="00977A34" w:rsidRPr="00B05BC2">
        <w:t xml:space="preserve"> unable to take on the Marine Data Exchange unless the </w:t>
      </w:r>
      <w:r w:rsidR="00DC7185">
        <w:t xml:space="preserve">full running </w:t>
      </w:r>
      <w:r w:rsidR="00C03FD1" w:rsidRPr="00B05BC2">
        <w:t>cost</w:t>
      </w:r>
      <w:r w:rsidR="00C03FD1">
        <w:t>s were</w:t>
      </w:r>
      <w:r w:rsidR="00977A34" w:rsidRPr="00B05BC2">
        <w:t xml:space="preserve"> covered by </w:t>
      </w:r>
      <w:r w:rsidR="00DC7185">
        <w:t>TCE</w:t>
      </w:r>
      <w:r w:rsidR="00977A34" w:rsidRPr="00B05BC2">
        <w:t xml:space="preserve">. </w:t>
      </w:r>
    </w:p>
    <w:p w:rsidR="00977A34" w:rsidRPr="00B05BC2" w:rsidRDefault="00977A34" w:rsidP="00B05BC2">
      <w:pPr>
        <w:pStyle w:val="NoSpacing"/>
      </w:pPr>
    </w:p>
    <w:p w:rsidR="007E6DF2" w:rsidRPr="00B05BC2" w:rsidRDefault="007E6DF2" w:rsidP="00B05BC2">
      <w:pPr>
        <w:pStyle w:val="NoSpacing"/>
      </w:pPr>
      <w:r w:rsidRPr="00B05BC2">
        <w:t>Following the workshop, Pete Edm</w:t>
      </w:r>
      <w:r w:rsidR="00DC7185">
        <w:t>o</w:t>
      </w:r>
      <w:r w:rsidRPr="00B05BC2">
        <w:t>nds (T</w:t>
      </w:r>
      <w:r w:rsidR="00DC7185">
        <w:t>CE</w:t>
      </w:r>
      <w:r w:rsidRPr="00B05BC2">
        <w:t xml:space="preserve">) wrote </w:t>
      </w:r>
      <w:r w:rsidR="00B05BC2" w:rsidRPr="00B05BC2">
        <w:t>a</w:t>
      </w:r>
      <w:r w:rsidRPr="00B05BC2">
        <w:t xml:space="preserve"> decision paper</w:t>
      </w:r>
      <w:r w:rsidR="00DC7185">
        <w:t xml:space="preserve"> on data management at TCE. The meeting to decide the future of data management at TCE was scheduled for October but was cancelled and </w:t>
      </w:r>
      <w:r w:rsidR="00EB07A0" w:rsidRPr="00B05BC2">
        <w:t xml:space="preserve">has yet to be re-scheduled. </w:t>
      </w:r>
    </w:p>
    <w:p w:rsidR="00EB07A0" w:rsidRPr="00B05BC2" w:rsidRDefault="00EB07A0" w:rsidP="00B05BC2">
      <w:pPr>
        <w:pStyle w:val="NoSpacing"/>
      </w:pPr>
    </w:p>
    <w:p w:rsidR="00EB07A0" w:rsidRPr="00B05BC2" w:rsidRDefault="00DC7185" w:rsidP="00B05BC2">
      <w:pPr>
        <w:pStyle w:val="NoSpacing"/>
      </w:pPr>
      <w:r>
        <w:t xml:space="preserve">TCE may now </w:t>
      </w:r>
      <w:r w:rsidR="00EB07A0" w:rsidRPr="00B05BC2">
        <w:t xml:space="preserve">consider leasing out the management of the MDE. If this were to happen, the </w:t>
      </w:r>
      <w:r>
        <w:t>work would go to</w:t>
      </w:r>
      <w:r w:rsidR="00EB07A0" w:rsidRPr="00B05BC2">
        <w:t xml:space="preserve"> external tender for which MEDIN could bid. </w:t>
      </w:r>
    </w:p>
    <w:p w:rsidR="005D7562" w:rsidRDefault="00842C63" w:rsidP="0028519A">
      <w:pPr>
        <w:pStyle w:val="Heading3"/>
      </w:pPr>
      <w:r w:rsidRPr="00330275">
        <w:t>8. Post-Brexit MEDIN</w:t>
      </w:r>
      <w:r w:rsidRPr="00330275">
        <w:tab/>
      </w:r>
      <w:r w:rsidRPr="00330275">
        <w:tab/>
        <w:t>CP</w:t>
      </w:r>
    </w:p>
    <w:p w:rsidR="00BC2D01" w:rsidRPr="00DF45ED" w:rsidRDefault="00BC2D01" w:rsidP="00DF45ED">
      <w:pPr>
        <w:pStyle w:val="NoSpacing"/>
      </w:pPr>
    </w:p>
    <w:p w:rsidR="00CA49EE" w:rsidRDefault="00180108" w:rsidP="0060329F">
      <w:pPr>
        <w:pStyle w:val="NoSpacing"/>
      </w:pPr>
      <w:r w:rsidRPr="00180108">
        <w:t xml:space="preserve">CP </w:t>
      </w:r>
      <w:r w:rsidR="00BC2D01" w:rsidRPr="00180108">
        <w:t>lead a</w:t>
      </w:r>
      <w:r w:rsidRPr="00180108">
        <w:t xml:space="preserve"> brief discussion</w:t>
      </w:r>
      <w:r w:rsidR="00BC2D01" w:rsidRPr="00180108">
        <w:t xml:space="preserve"> and brainstorming exercise on the implications of Brexit on MEDIN. This </w:t>
      </w:r>
      <w:r w:rsidR="000E3F13" w:rsidRPr="00180108">
        <w:t xml:space="preserve">exercise </w:t>
      </w:r>
      <w:r w:rsidR="00BC2D01" w:rsidRPr="00180108">
        <w:t>was requested by the sponsors and will be presented to them at the November meeting.</w:t>
      </w:r>
    </w:p>
    <w:p w:rsidR="00180108" w:rsidRDefault="00180108" w:rsidP="0060329F">
      <w:pPr>
        <w:pStyle w:val="NoSpacing"/>
      </w:pPr>
    </w:p>
    <w:p w:rsidR="000E3F13" w:rsidRDefault="00291B7B" w:rsidP="0060329F">
      <w:pPr>
        <w:pStyle w:val="NoSpacing"/>
      </w:pPr>
      <w:r w:rsidRPr="00DF45ED">
        <w:t xml:space="preserve">The Exec Teams view at this time </w:t>
      </w:r>
      <w:r w:rsidR="000E3F13">
        <w:t>was</w:t>
      </w:r>
      <w:r w:rsidRPr="00DF45ED">
        <w:t xml:space="preserve"> that the interaction with international initiatives will still be important and that as MEDIN is committed to ICES and OSPAR, MEDIN partners will still need to meet those requirements. </w:t>
      </w:r>
    </w:p>
    <w:p w:rsidR="000E3F13" w:rsidRDefault="000E3F13" w:rsidP="0060329F">
      <w:pPr>
        <w:pStyle w:val="NoSpacing"/>
      </w:pPr>
    </w:p>
    <w:p w:rsidR="00291B7B" w:rsidRDefault="00291B7B" w:rsidP="0060329F">
      <w:pPr>
        <w:pStyle w:val="NoSpacing"/>
      </w:pPr>
      <w:r w:rsidRPr="00DF45ED">
        <w:t>The Exec Team highlighted that there could be potential opportunities</w:t>
      </w:r>
      <w:r w:rsidR="000E3F13">
        <w:t>,</w:t>
      </w:r>
      <w:r w:rsidRPr="00DF45ED">
        <w:t xml:space="preserve"> </w:t>
      </w:r>
      <w:r w:rsidR="000E3F13">
        <w:t>should</w:t>
      </w:r>
      <w:r w:rsidRPr="00DF45ED">
        <w:t xml:space="preserve"> organisations </w:t>
      </w:r>
      <w:r w:rsidR="00931818">
        <w:t>undertake</w:t>
      </w:r>
      <w:r w:rsidRPr="00DF45ED">
        <w:t xml:space="preserve"> analysis and scenario planning following the Brexit announcement; for MEDIN to help provide evidence and data to support these decision making processes. </w:t>
      </w:r>
      <w:r w:rsidR="000E3F13">
        <w:t xml:space="preserve">For example, </w:t>
      </w:r>
      <w:r w:rsidR="00931818">
        <w:t>the Common Fisheries Policy</w:t>
      </w:r>
      <w:r w:rsidR="001711CC">
        <w:t>; w</w:t>
      </w:r>
      <w:r w:rsidR="00931818">
        <w:t>ould there be a requirement f</w:t>
      </w:r>
      <w:r w:rsidR="001711CC">
        <w:t>or data that MEDIN could supply?</w:t>
      </w:r>
    </w:p>
    <w:p w:rsidR="0060329F" w:rsidRPr="00DF45ED" w:rsidRDefault="0060329F" w:rsidP="0060329F">
      <w:pPr>
        <w:pStyle w:val="NoSpacing"/>
      </w:pPr>
    </w:p>
    <w:p w:rsidR="00180108" w:rsidRDefault="00180108" w:rsidP="0060329F">
      <w:pPr>
        <w:pStyle w:val="NoSpacing"/>
      </w:pPr>
      <w:r>
        <w:t xml:space="preserve">The Exec Team requested that the MEDIN Sponsors feed back to the Exec Team how Brexit could impact the Sponsors priorities and highlight areas </w:t>
      </w:r>
      <w:r w:rsidR="00E15AEE">
        <w:t xml:space="preserve">where </w:t>
      </w:r>
      <w:r>
        <w:t xml:space="preserve">MEDIN </w:t>
      </w:r>
      <w:r w:rsidR="00330275">
        <w:t xml:space="preserve">could help support them. </w:t>
      </w:r>
    </w:p>
    <w:p w:rsidR="00966D41" w:rsidRDefault="00966D41" w:rsidP="0060329F">
      <w:pPr>
        <w:pStyle w:val="NoSpacing"/>
        <w:rPr>
          <w:b/>
          <w:i/>
          <w:color w:val="FF0000"/>
        </w:rPr>
      </w:pPr>
    </w:p>
    <w:p w:rsidR="00966D41" w:rsidRPr="00966D41" w:rsidRDefault="00966D41" w:rsidP="0060329F">
      <w:pPr>
        <w:pStyle w:val="NoSpacing"/>
      </w:pPr>
      <w:r w:rsidRPr="004056B8">
        <w:rPr>
          <w:b/>
          <w:i/>
          <w:color w:val="FF0000"/>
        </w:rPr>
        <w:t>Action 18.1</w:t>
      </w:r>
      <w:r w:rsidR="00A3419D">
        <w:rPr>
          <w:b/>
          <w:i/>
          <w:color w:val="FF0000"/>
        </w:rPr>
        <w:t>2</w:t>
      </w:r>
      <w:r w:rsidRPr="004056B8">
        <w:t>:</w:t>
      </w:r>
      <w:r>
        <w:t xml:space="preserve"> CP to ask the Sponsors to feed back to the Exec Team how Brexit could impact the Sponsors priorities and highlight areas </w:t>
      </w:r>
      <w:r w:rsidR="00E15AEE">
        <w:t xml:space="preserve">where </w:t>
      </w:r>
      <w:r>
        <w:t xml:space="preserve">MEDIN could help support them. </w:t>
      </w:r>
    </w:p>
    <w:p w:rsidR="005D7562" w:rsidRDefault="00842C63" w:rsidP="00E111D8">
      <w:pPr>
        <w:pStyle w:val="Heading3"/>
      </w:pPr>
      <w:r w:rsidRPr="004056B8">
        <w:t>9</w:t>
      </w:r>
      <w:r w:rsidR="005D7562" w:rsidRPr="004056B8">
        <w:t>. AOB</w:t>
      </w:r>
    </w:p>
    <w:p w:rsidR="00C018B8" w:rsidRPr="0060329F" w:rsidRDefault="00C018B8" w:rsidP="0060329F">
      <w:pPr>
        <w:pStyle w:val="NoSpacing"/>
      </w:pPr>
    </w:p>
    <w:p w:rsidR="00C018B8" w:rsidRPr="0060329F" w:rsidRDefault="00C018B8" w:rsidP="0060329F">
      <w:pPr>
        <w:pStyle w:val="NoSpacing"/>
      </w:pPr>
      <w:r w:rsidRPr="0060329F">
        <w:t xml:space="preserve">The Exec Team provided feedback on how the videoconference format worked for the meeting. Overall the Exec Team were happy </w:t>
      </w:r>
      <w:r w:rsidR="00A91B9A" w:rsidRPr="0060329F">
        <w:t>with the videoconference software used</w:t>
      </w:r>
      <w:r w:rsidRPr="0060329F">
        <w:t xml:space="preserve"> but still see the value of face to face meetings. </w:t>
      </w:r>
      <w:r w:rsidR="00E15AEE">
        <w:t>V</w:t>
      </w:r>
      <w:r w:rsidRPr="0060329F">
        <w:t>ideoconferencing be used for every other meeting</w:t>
      </w:r>
      <w:r w:rsidR="00A91B9A" w:rsidRPr="0060329F">
        <w:t xml:space="preserve"> and that additional research be done into functions such as screen sharing</w:t>
      </w:r>
      <w:r w:rsidRPr="0060329F">
        <w:t xml:space="preserve">. </w:t>
      </w:r>
    </w:p>
    <w:p w:rsidR="00C018B8" w:rsidRPr="0060329F" w:rsidRDefault="00C018B8" w:rsidP="0060329F">
      <w:pPr>
        <w:pStyle w:val="NoSpacing"/>
      </w:pPr>
    </w:p>
    <w:p w:rsidR="00C018B8" w:rsidRPr="0060329F" w:rsidRDefault="004056B8" w:rsidP="0060329F">
      <w:pPr>
        <w:pStyle w:val="NoSpacing"/>
      </w:pPr>
      <w:r w:rsidRPr="0060329F">
        <w:t>CP asked the Exec Team if they had any potential themes or ideas to put forward for the MEDIN Open Meeting which is to be held early next year.</w:t>
      </w:r>
    </w:p>
    <w:p w:rsidR="004056B8" w:rsidRDefault="004056B8" w:rsidP="00C018B8">
      <w:pPr>
        <w:pStyle w:val="NoSpacing"/>
        <w:rPr>
          <w:rFonts w:eastAsia="Calibri"/>
        </w:rPr>
      </w:pPr>
    </w:p>
    <w:p w:rsidR="00C018B8" w:rsidRPr="004056B8" w:rsidRDefault="004056B8" w:rsidP="00C018B8">
      <w:pPr>
        <w:pStyle w:val="NoSpacing"/>
        <w:rPr>
          <w:rFonts w:eastAsia="Calibri"/>
        </w:rPr>
      </w:pPr>
      <w:r w:rsidRPr="004056B8">
        <w:rPr>
          <w:b/>
          <w:i/>
          <w:color w:val="FF0000"/>
        </w:rPr>
        <w:t>Action 18.1</w:t>
      </w:r>
      <w:r w:rsidR="00A3419D">
        <w:rPr>
          <w:b/>
          <w:i/>
          <w:color w:val="FF0000"/>
        </w:rPr>
        <w:t>3</w:t>
      </w:r>
      <w:r w:rsidRPr="004056B8">
        <w:t>:</w:t>
      </w:r>
      <w:r>
        <w:t xml:space="preserve"> Exec Team to send ideas for potential themes for the MEDIN Open Meeting to CP.</w:t>
      </w:r>
    </w:p>
    <w:p w:rsidR="00420740" w:rsidRPr="00847A26" w:rsidRDefault="00842C63" w:rsidP="00E111D8">
      <w:pPr>
        <w:pStyle w:val="Heading3"/>
        <w:rPr>
          <w:color w:val="FF0000"/>
        </w:rPr>
      </w:pPr>
      <w:r>
        <w:t>10</w:t>
      </w:r>
      <w:r w:rsidR="005D7562">
        <w:t xml:space="preserve">. Date for next meeting </w:t>
      </w:r>
      <w:r w:rsidR="00D45B5B" w:rsidRPr="00847A26">
        <w:rPr>
          <w:color w:val="FF0000"/>
        </w:rPr>
        <w:tab/>
      </w:r>
    </w:p>
    <w:p w:rsidR="00420740" w:rsidRPr="00847A26" w:rsidRDefault="00420740" w:rsidP="00465796">
      <w:pPr>
        <w:pStyle w:val="NoSpacing"/>
        <w:rPr>
          <w:color w:val="FF0000"/>
        </w:rPr>
      </w:pPr>
    </w:p>
    <w:p w:rsidR="005E05CE" w:rsidRDefault="005E05CE" w:rsidP="005D7562">
      <w:pPr>
        <w:pStyle w:val="NoSpacing"/>
        <w:rPr>
          <w:rFonts w:ascii="Calibri" w:eastAsia="Calibri" w:hAnsi="Calibri" w:cs="Calibri"/>
          <w:color w:val="000000" w:themeColor="text1"/>
        </w:rPr>
      </w:pPr>
      <w:r>
        <w:rPr>
          <w:rFonts w:ascii="Calibri" w:eastAsia="Calibri" w:hAnsi="Calibri" w:cs="Calibri"/>
          <w:color w:val="000000" w:themeColor="text1"/>
        </w:rPr>
        <w:t xml:space="preserve">The </w:t>
      </w:r>
      <w:r w:rsidR="00B95B06">
        <w:rPr>
          <w:rFonts w:ascii="Calibri" w:eastAsia="Calibri" w:hAnsi="Calibri" w:cs="Calibri"/>
          <w:color w:val="000000" w:themeColor="text1"/>
        </w:rPr>
        <w:t>next m</w:t>
      </w:r>
      <w:r w:rsidR="005D7562">
        <w:rPr>
          <w:rFonts w:ascii="Calibri" w:eastAsia="Calibri" w:hAnsi="Calibri" w:cs="Calibri"/>
          <w:color w:val="000000" w:themeColor="text1"/>
        </w:rPr>
        <w:t xml:space="preserve">eeting </w:t>
      </w:r>
      <w:r>
        <w:rPr>
          <w:rFonts w:ascii="Calibri" w:eastAsia="Calibri" w:hAnsi="Calibri" w:cs="Calibri"/>
          <w:color w:val="000000" w:themeColor="text1"/>
        </w:rPr>
        <w:t xml:space="preserve">is </w:t>
      </w:r>
      <w:r w:rsidR="005D7562">
        <w:rPr>
          <w:rFonts w:ascii="Calibri" w:eastAsia="Calibri" w:hAnsi="Calibri" w:cs="Calibri"/>
          <w:color w:val="000000" w:themeColor="text1"/>
        </w:rPr>
        <w:t xml:space="preserve">to be held in </w:t>
      </w:r>
      <w:r w:rsidR="00C03FD1">
        <w:rPr>
          <w:rFonts w:ascii="Calibri" w:eastAsia="Calibri" w:hAnsi="Calibri" w:cs="Calibri"/>
          <w:color w:val="000000" w:themeColor="text1"/>
        </w:rPr>
        <w:t>January, date</w:t>
      </w:r>
      <w:r>
        <w:rPr>
          <w:rFonts w:ascii="Calibri" w:eastAsia="Calibri" w:hAnsi="Calibri" w:cs="Calibri"/>
          <w:color w:val="000000" w:themeColor="text1"/>
        </w:rPr>
        <w:t xml:space="preserve"> </w:t>
      </w:r>
      <w:r w:rsidR="005D7562">
        <w:rPr>
          <w:rFonts w:ascii="Calibri" w:eastAsia="Calibri" w:hAnsi="Calibri" w:cs="Calibri"/>
          <w:color w:val="000000" w:themeColor="text1"/>
        </w:rPr>
        <w:t xml:space="preserve">to be confirmed by CP using Doodle Poll. </w:t>
      </w:r>
    </w:p>
    <w:p w:rsidR="00420740" w:rsidRPr="007F1ACF" w:rsidRDefault="00530FBA" w:rsidP="0046386E">
      <w:pPr>
        <w:pStyle w:val="Heading3"/>
      </w:pPr>
      <w:r w:rsidRPr="007F1ACF">
        <w:t>Papers</w:t>
      </w:r>
    </w:p>
    <w:p w:rsidR="00420740" w:rsidRDefault="00420740" w:rsidP="00465796">
      <w:pPr>
        <w:pStyle w:val="NoSpacing"/>
        <w:rPr>
          <w:color w:val="FF0000"/>
        </w:rPr>
      </w:pPr>
    </w:p>
    <w:p w:rsidR="007F1ACF" w:rsidRDefault="00842C63" w:rsidP="00465796">
      <w:pPr>
        <w:pStyle w:val="NoSpacing"/>
      </w:pPr>
      <w:r w:rsidRPr="00842C63">
        <w:t>P1_MEDIN_Exec_minutes_08062016</w:t>
      </w:r>
      <w:r w:rsidR="007F1ACF">
        <w:t>.docx</w:t>
      </w:r>
    </w:p>
    <w:p w:rsidR="007F1ACF" w:rsidRDefault="00842C63" w:rsidP="00465796">
      <w:pPr>
        <w:pStyle w:val="NoSpacing"/>
      </w:pPr>
      <w:r w:rsidRPr="00842C63">
        <w:t>P2_MEDIN_Finance_update_to_290916</w:t>
      </w:r>
      <w:r w:rsidR="007F1ACF">
        <w:t>.docx</w:t>
      </w:r>
    </w:p>
    <w:p w:rsidR="007F1ACF" w:rsidRDefault="00842C63" w:rsidP="00465796">
      <w:pPr>
        <w:pStyle w:val="NoSpacing"/>
      </w:pPr>
      <w:r w:rsidRPr="00842C63">
        <w:t>P3_MEDIN_Annual_Report_2016_draft_v1.2</w:t>
      </w:r>
      <w:r w:rsidR="007F1ACF">
        <w:t>.docx</w:t>
      </w:r>
    </w:p>
    <w:p w:rsidR="007F1ACF" w:rsidRDefault="00842C63" w:rsidP="00465796">
      <w:pPr>
        <w:pStyle w:val="NoSpacing"/>
      </w:pPr>
      <w:r w:rsidRPr="00842C63">
        <w:t>P4_ReviewofWorkStreamProgress_Sept16</w:t>
      </w:r>
      <w:r w:rsidR="007F1ACF" w:rsidRPr="007F1ACF">
        <w:t>.docx</w:t>
      </w:r>
    </w:p>
    <w:p w:rsidR="00245329" w:rsidRDefault="00842C63" w:rsidP="00465796">
      <w:pPr>
        <w:pStyle w:val="NoSpacing"/>
      </w:pPr>
      <w:r w:rsidRPr="00842C63">
        <w:t>P5_MEDIN_Progress_since_2013_Review</w:t>
      </w:r>
      <w:r w:rsidR="00245329">
        <w:t>.docx</w:t>
      </w:r>
    </w:p>
    <w:p w:rsidR="000A49AB" w:rsidRDefault="00842C63" w:rsidP="00465796">
      <w:pPr>
        <w:pStyle w:val="NoSpacing"/>
      </w:pPr>
      <w:r w:rsidRPr="00842C63">
        <w:t>P6_SponsorsBoardAgenda_14Nov16</w:t>
      </w:r>
      <w:r w:rsidR="00245329">
        <w:t>.docx</w:t>
      </w:r>
    </w:p>
    <w:p w:rsidR="00245329" w:rsidRDefault="00842C63" w:rsidP="00465796">
      <w:pPr>
        <w:pStyle w:val="NoSpacing"/>
      </w:pPr>
      <w:r w:rsidRPr="00842C63">
        <w:t>MEDIN_development_projects</w:t>
      </w:r>
      <w:r>
        <w:t>.pptx</w:t>
      </w:r>
    </w:p>
    <w:p w:rsidR="00842C63" w:rsidRDefault="00842C63" w:rsidP="00465796">
      <w:pPr>
        <w:pStyle w:val="NoSpacing"/>
      </w:pPr>
      <w:r w:rsidRPr="00842C63">
        <w:t>MEDIN_post_Brexit</w:t>
      </w:r>
      <w:r>
        <w:t>.pptx</w:t>
      </w:r>
    </w:p>
    <w:p w:rsidR="00842C63" w:rsidRDefault="00842C63" w:rsidP="00465796">
      <w:pPr>
        <w:pStyle w:val="NoSpacing"/>
      </w:pPr>
      <w:r w:rsidRPr="00842C63">
        <w:t>ReferenceDataSets</w:t>
      </w:r>
      <w:r>
        <w:t>.pptx</w:t>
      </w:r>
    </w:p>
    <w:p w:rsidR="00245329" w:rsidRDefault="00842C63" w:rsidP="00465796">
      <w:pPr>
        <w:pStyle w:val="NoSpacing"/>
      </w:pPr>
      <w:r w:rsidRPr="00842C63">
        <w:t>Strategic_direction_suggestions</w:t>
      </w:r>
      <w:r>
        <w:t>.docx</w:t>
      </w:r>
    </w:p>
    <w:p w:rsidR="00842C63" w:rsidRDefault="00842C63" w:rsidP="00465796">
      <w:pPr>
        <w:pStyle w:val="NoSpacing"/>
      </w:pPr>
      <w:r w:rsidRPr="00842C63">
        <w:lastRenderedPageBreak/>
        <w:t>StrategicDirection201718</w:t>
      </w:r>
      <w:r>
        <w:t>.pptx</w:t>
      </w:r>
    </w:p>
    <w:p w:rsidR="00420740" w:rsidRPr="007F1ACF" w:rsidRDefault="00530FBA" w:rsidP="000A49AB">
      <w:pPr>
        <w:pStyle w:val="Heading3"/>
      </w:pPr>
      <w:r w:rsidRPr="008D65C3">
        <w:t>Actions Table</w:t>
      </w:r>
    </w:p>
    <w:p w:rsidR="00420740" w:rsidRPr="00847A26" w:rsidRDefault="00420740" w:rsidP="00465796">
      <w:pPr>
        <w:pStyle w:val="NoSpacing"/>
        <w:rPr>
          <w:color w:val="FF0000"/>
        </w:rPr>
      </w:pPr>
    </w:p>
    <w:tbl>
      <w:tblPr>
        <w:tblStyle w:val="LightShading-Accent111"/>
        <w:tblW w:w="10170" w:type="dxa"/>
        <w:jc w:val="center"/>
        <w:tblLayout w:type="fixed"/>
        <w:tblLook w:val="04A0" w:firstRow="1" w:lastRow="0" w:firstColumn="1" w:lastColumn="0" w:noHBand="0" w:noVBand="1"/>
      </w:tblPr>
      <w:tblGrid>
        <w:gridCol w:w="817"/>
        <w:gridCol w:w="8008"/>
        <w:gridCol w:w="1345"/>
      </w:tblGrid>
      <w:tr w:rsidR="00A91D84" w:rsidRPr="007D4C23" w:rsidTr="00A91D8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hideMark/>
          </w:tcPr>
          <w:p w:rsidR="00A91D84" w:rsidRPr="007D4C23" w:rsidRDefault="00A91D84">
            <w:pPr>
              <w:pStyle w:val="NoSpacing"/>
              <w:spacing w:before="0" w:beforeAutospacing="0" w:afterAutospacing="0" w:line="276" w:lineRule="auto"/>
              <w:rPr>
                <w:rFonts w:asciiTheme="minorHAnsi" w:eastAsiaTheme="minorHAnsi" w:hAnsiTheme="minorHAnsi"/>
                <w:color w:val="1F497D" w:themeColor="text2"/>
              </w:rPr>
            </w:pPr>
            <w:bookmarkStart w:id="2" w:name="h.1fob9te" w:colFirst="0" w:colLast="0"/>
            <w:bookmarkStart w:id="3" w:name="h.3znysh7" w:colFirst="0" w:colLast="0"/>
            <w:bookmarkEnd w:id="2"/>
            <w:bookmarkEnd w:id="3"/>
            <w:r w:rsidRPr="007D4C23">
              <w:rPr>
                <w:rFonts w:asciiTheme="minorHAnsi" w:hAnsiTheme="minorHAnsi"/>
                <w:color w:val="1F497D" w:themeColor="text2"/>
              </w:rPr>
              <w:t>Action</w:t>
            </w:r>
          </w:p>
        </w:tc>
        <w:tc>
          <w:tcPr>
            <w:tcW w:w="8008" w:type="dxa"/>
            <w:hideMark/>
          </w:tcPr>
          <w:p w:rsidR="00A91D84" w:rsidRPr="007D4C23" w:rsidRDefault="00A91D84">
            <w:pPr>
              <w:pStyle w:val="NoSpacing"/>
              <w:spacing w:before="0" w:beforeAutospacing="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sidRPr="007D4C23">
              <w:rPr>
                <w:rFonts w:asciiTheme="minorHAnsi" w:hAnsiTheme="minorHAnsi"/>
                <w:color w:val="1F497D" w:themeColor="text2"/>
              </w:rPr>
              <w:t>Description</w:t>
            </w:r>
          </w:p>
        </w:tc>
        <w:tc>
          <w:tcPr>
            <w:tcW w:w="1345" w:type="dxa"/>
            <w:hideMark/>
          </w:tcPr>
          <w:p w:rsidR="00A91D84" w:rsidRPr="007D4C23" w:rsidRDefault="00A91D84">
            <w:pPr>
              <w:pStyle w:val="NoSpacing"/>
              <w:spacing w:before="0" w:beforeAutospacing="0" w:afterAutospacing="0" w:line="276"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sidRPr="007D4C23">
              <w:rPr>
                <w:rFonts w:asciiTheme="minorHAnsi" w:eastAsia="Calibri" w:hAnsiTheme="minorHAnsi" w:cs="Calibri"/>
                <w:color w:val="1F497D" w:themeColor="text2"/>
              </w:rPr>
              <w:t>Status</w:t>
            </w:r>
          </w:p>
        </w:tc>
      </w:tr>
      <w:tr w:rsidR="00A91D84" w:rsidRPr="007D4C23" w:rsidTr="00D111F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0.01</w:t>
            </w:r>
          </w:p>
        </w:tc>
        <w:tc>
          <w:tcPr>
            <w:tcW w:w="8008" w:type="dxa"/>
            <w:tcBorders>
              <w:top w:val="nil"/>
              <w:bottom w:val="nil"/>
            </w:tcBorders>
            <w:hideMark/>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STANDING ACTION on all to send corrections to minutes to </w:t>
            </w:r>
            <w:r w:rsidR="00F06B3A">
              <w:rPr>
                <w:rFonts w:asciiTheme="minorHAnsi" w:hAnsiTheme="minorHAnsi"/>
                <w:color w:val="1F497D" w:themeColor="text2"/>
              </w:rPr>
              <w:t>HW</w:t>
            </w:r>
          </w:p>
        </w:tc>
        <w:tc>
          <w:tcPr>
            <w:tcW w:w="1345" w:type="dxa"/>
            <w:tcBorders>
              <w:top w:val="nil"/>
              <w:bottom w:val="nil"/>
            </w:tcBorders>
          </w:tcPr>
          <w:p w:rsidR="00A91D84" w:rsidRPr="007D4C23" w:rsidRDefault="00A91D84">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A91D84" w:rsidRPr="007D4C23" w:rsidTr="00D111FF">
        <w:trPr>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il"/>
              <w:bottom w:val="nil"/>
              <w:right w:val="nil"/>
            </w:tcBorders>
            <w:hideMark/>
          </w:tcPr>
          <w:p w:rsidR="00A91D84" w:rsidRPr="007D4C23" w:rsidRDefault="00A91D84">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0.02</w:t>
            </w:r>
          </w:p>
        </w:tc>
        <w:tc>
          <w:tcPr>
            <w:tcW w:w="8008" w:type="dxa"/>
            <w:tcBorders>
              <w:top w:val="nil"/>
              <w:left w:val="nil"/>
              <w:bottom w:val="nil"/>
              <w:right w:val="nil"/>
            </w:tcBorders>
            <w:hideMark/>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 xml:space="preserve">STANDING ACTION on all to send articles for the next Marine Data News </w:t>
            </w:r>
          </w:p>
        </w:tc>
        <w:tc>
          <w:tcPr>
            <w:tcW w:w="1345" w:type="dxa"/>
            <w:tcBorders>
              <w:top w:val="nil"/>
              <w:left w:val="nil"/>
              <w:bottom w:val="nil"/>
              <w:right w:val="nil"/>
            </w:tcBorders>
          </w:tcPr>
          <w:p w:rsidR="00A91D84" w:rsidRPr="007D4C23" w:rsidRDefault="00A91D8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13.2</w:t>
            </w:r>
          </w:p>
        </w:tc>
        <w:tc>
          <w:tcPr>
            <w:tcW w:w="8008" w:type="dxa"/>
            <w:tcBorders>
              <w:top w:val="nil"/>
              <w:bottom w:val="nil"/>
            </w:tcBorders>
            <w:hideMark/>
          </w:tcPr>
          <w:p w:rsidR="00242EE0" w:rsidRPr="007D4C23" w:rsidRDefault="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7D4C23">
              <w:rPr>
                <w:rFonts w:asciiTheme="minorHAnsi" w:hAnsiTheme="minorHAnsi"/>
                <w:color w:val="1F497D" w:themeColor="text2"/>
              </w:rPr>
              <w:t>STANDING ACTION on all to review MEDIN’s role in products and services at each Executive Meeting</w:t>
            </w:r>
          </w:p>
        </w:tc>
        <w:tc>
          <w:tcPr>
            <w:tcW w:w="1345" w:type="dxa"/>
            <w:tcBorders>
              <w:top w:val="nil"/>
              <w:bottom w:val="nil"/>
            </w:tcBorders>
          </w:tcPr>
          <w:p w:rsidR="00242EE0" w:rsidRPr="000D1797" w:rsidRDefault="00242EE0" w:rsidP="00E2593A">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14.1</w:t>
            </w:r>
          </w:p>
        </w:tc>
        <w:tc>
          <w:tcPr>
            <w:tcW w:w="8008" w:type="dxa"/>
            <w:tcBorders>
              <w:top w:val="nil"/>
              <w:bottom w:val="nil"/>
            </w:tcBorders>
            <w:hideMark/>
          </w:tcPr>
          <w:p w:rsidR="00242EE0" w:rsidRPr="007D4C23" w:rsidRDefault="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b/>
                <w:i/>
                <w:color w:val="1F497D" w:themeColor="text2"/>
              </w:rPr>
              <w:t xml:space="preserve">Amended action: CP to speak to </w:t>
            </w:r>
            <w:r w:rsidRPr="007D4C23">
              <w:rPr>
                <w:rFonts w:asciiTheme="minorHAnsi" w:eastAsia="Calibri" w:hAnsiTheme="minorHAnsi" w:cs="Calibri"/>
                <w:b/>
                <w:i/>
                <w:color w:val="1F497D" w:themeColor="text2"/>
              </w:rPr>
              <w:t xml:space="preserve">Steven Taylor (FCO) to </w:t>
            </w:r>
            <w:r w:rsidRPr="007D4C23">
              <w:rPr>
                <w:rFonts w:asciiTheme="minorHAnsi" w:hAnsiTheme="minorHAnsi"/>
                <w:b/>
                <w:i/>
                <w:color w:val="1F497D" w:themeColor="text2"/>
              </w:rPr>
              <w:t xml:space="preserve">remind him about </w:t>
            </w:r>
            <w:r w:rsidRPr="007D4C23">
              <w:rPr>
                <w:rFonts w:asciiTheme="minorHAnsi" w:hAnsiTheme="minorHAnsi" w:cs="Courier New"/>
                <w:b/>
                <w:i/>
                <w:color w:val="1F497D" w:themeColor="text2"/>
              </w:rPr>
              <w:t>MEDIN’s capabilities and position regarding the inclusion of data from overseas territories.</w:t>
            </w:r>
          </w:p>
        </w:tc>
        <w:tc>
          <w:tcPr>
            <w:tcW w:w="1345" w:type="dxa"/>
            <w:tcBorders>
              <w:top w:val="nil"/>
              <w:bottom w:val="nil"/>
            </w:tcBorders>
          </w:tcPr>
          <w:p w:rsidR="00242EE0" w:rsidRPr="007D4C23" w:rsidRDefault="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14.2</w:t>
            </w:r>
          </w:p>
        </w:tc>
        <w:tc>
          <w:tcPr>
            <w:tcW w:w="8008" w:type="dxa"/>
            <w:tcBorders>
              <w:top w:val="nil"/>
              <w:bottom w:val="nil"/>
            </w:tcBorders>
            <w:hideMark/>
          </w:tcPr>
          <w:p w:rsidR="00242EE0" w:rsidRPr="007D4C23" w:rsidRDefault="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ourier New"/>
                <w:b/>
                <w:i/>
                <w:color w:val="1F497D" w:themeColor="text2"/>
              </w:rPr>
            </w:pPr>
            <w:r w:rsidRPr="007D4C23">
              <w:rPr>
                <w:rFonts w:asciiTheme="minorHAnsi" w:hAnsiTheme="minorHAnsi"/>
                <w:color w:val="1F497D" w:themeColor="text2"/>
              </w:rPr>
              <w:t>CP to provide a revised paragraph on MEDIN position on products including more detail on what would satisfy the user and what resources would be required. The document is to be circulated around the Exec.</w:t>
            </w:r>
          </w:p>
        </w:tc>
        <w:tc>
          <w:tcPr>
            <w:tcW w:w="1345" w:type="dxa"/>
            <w:tcBorders>
              <w:top w:val="nil"/>
              <w:bottom w:val="nil"/>
            </w:tcBorders>
          </w:tcPr>
          <w:p w:rsidR="00242EE0" w:rsidRPr="007D4C23" w:rsidRDefault="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14.5</w:t>
            </w:r>
          </w:p>
        </w:tc>
        <w:tc>
          <w:tcPr>
            <w:tcW w:w="8008" w:type="dxa"/>
            <w:tcBorders>
              <w:top w:val="nil"/>
              <w:bottom w:val="nil"/>
            </w:tcBorders>
            <w:hideMark/>
          </w:tcPr>
          <w:p w:rsidR="00242EE0" w:rsidRPr="007D4C23" w:rsidRDefault="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eastAsia="Calibri" w:hAnsiTheme="minorHAnsi" w:cs="Calibri"/>
                <w:b/>
                <w:i/>
                <w:color w:val="1F497D" w:themeColor="text2"/>
              </w:rPr>
              <w:t xml:space="preserve">Amended action: </w:t>
            </w:r>
            <w:r w:rsidRPr="005F2D8F">
              <w:rPr>
                <w:rFonts w:asciiTheme="minorHAnsi" w:hAnsiTheme="minorHAnsi"/>
                <w:b/>
                <w:i/>
              </w:rPr>
              <w:t>GA/DH to contact relevant people regarding hackathons</w:t>
            </w:r>
            <w:r w:rsidRPr="005F2D8F">
              <w:rPr>
                <w:rFonts w:asciiTheme="minorHAnsi" w:eastAsia="Calibri" w:hAnsiTheme="minorHAnsi" w:cs="Calibri"/>
                <w:b/>
                <w:i/>
              </w:rPr>
              <w:t xml:space="preserve"> being run in associat</w:t>
            </w:r>
            <w:r>
              <w:rPr>
                <w:rFonts w:asciiTheme="minorHAnsi" w:eastAsia="Calibri" w:hAnsiTheme="minorHAnsi" w:cs="Calibri"/>
                <w:b/>
                <w:i/>
              </w:rPr>
              <w:t>ion</w:t>
            </w:r>
            <w:r w:rsidRPr="005F2D8F">
              <w:rPr>
                <w:rFonts w:asciiTheme="minorHAnsi" w:eastAsia="Calibri" w:hAnsiTheme="minorHAnsi" w:cs="Calibri"/>
                <w:b/>
                <w:i/>
              </w:rPr>
              <w:t xml:space="preserve"> with the Data Accelerator Project with a view to MEDIN data being used in the event, i.e.  The Defra run ‘Data Marketplace’ event.</w:t>
            </w:r>
          </w:p>
        </w:tc>
        <w:tc>
          <w:tcPr>
            <w:tcW w:w="1345" w:type="dxa"/>
            <w:tcBorders>
              <w:top w:val="nil"/>
              <w:bottom w:val="nil"/>
            </w:tcBorders>
          </w:tcPr>
          <w:p w:rsidR="00242EE0" w:rsidRPr="007D4C23" w:rsidRDefault="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Out of date. Remove from actions</w:t>
            </w:r>
          </w:p>
        </w:tc>
      </w:tr>
      <w:tr w:rsidR="00242EE0" w:rsidRPr="007D4C23" w:rsidTr="00D111F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15.6</w:t>
            </w:r>
          </w:p>
        </w:tc>
        <w:tc>
          <w:tcPr>
            <w:tcW w:w="8008" w:type="dxa"/>
            <w:tcBorders>
              <w:top w:val="nil"/>
              <w:bottom w:val="nil"/>
            </w:tcBorders>
            <w:hideMark/>
          </w:tcPr>
          <w:p w:rsidR="00242EE0" w:rsidRPr="005F2D8F" w:rsidRDefault="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Calibri" w:cs="Calibri"/>
                <w:b/>
                <w:i/>
                <w:color w:val="1F497D" w:themeColor="text2"/>
              </w:rPr>
            </w:pPr>
            <w:r w:rsidRPr="007D4C23">
              <w:rPr>
                <w:rFonts w:asciiTheme="minorHAnsi" w:hAnsiTheme="minorHAnsi"/>
                <w:color w:val="1F497D" w:themeColor="text2"/>
              </w:rPr>
              <w:t xml:space="preserve">DH to enquire what member states of EMODNet are doing with regards to their socio-economic data. </w:t>
            </w:r>
          </w:p>
        </w:tc>
        <w:tc>
          <w:tcPr>
            <w:tcW w:w="1345" w:type="dxa"/>
            <w:tcBorders>
              <w:top w:val="nil"/>
              <w:bottom w:val="nil"/>
            </w:tcBorders>
          </w:tcPr>
          <w:p w:rsidR="00242EE0" w:rsidRPr="007D4C23" w:rsidRDefault="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16.4</w:t>
            </w:r>
          </w:p>
        </w:tc>
        <w:tc>
          <w:tcPr>
            <w:tcW w:w="8008" w:type="dxa"/>
            <w:tcBorders>
              <w:top w:val="nil"/>
              <w:bottom w:val="nil"/>
            </w:tcBorders>
            <w:hideMark/>
          </w:tcPr>
          <w:p w:rsidR="00242EE0" w:rsidRPr="007D4C23" w:rsidRDefault="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7D4C23">
              <w:rPr>
                <w:rFonts w:asciiTheme="minorHAnsi" w:hAnsiTheme="minorHAnsi"/>
              </w:rPr>
              <w:t>DAC WG to look at available options for creating and storing a “snap shot” of data as required by MEDIN/MARG data task group in order to identify data that feeds into the OPSAR and the MSFD indicators.</w:t>
            </w:r>
          </w:p>
        </w:tc>
        <w:tc>
          <w:tcPr>
            <w:tcW w:w="1345" w:type="dxa"/>
            <w:tcBorders>
              <w:top w:val="nil"/>
              <w:bottom w:val="nil"/>
            </w:tcBorders>
          </w:tcPr>
          <w:p w:rsidR="00242EE0" w:rsidRPr="007D4C23" w:rsidRDefault="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one" w:sz="0" w:space="0" w:color="auto"/>
              <w:bottom w:val="nil"/>
              <w:right w:val="none" w:sz="0" w:space="0" w:color="auto"/>
            </w:tcBorders>
            <w:hideMark/>
          </w:tcPr>
          <w:p w:rsidR="00242EE0" w:rsidRPr="007D4C23" w:rsidRDefault="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16.13</w:t>
            </w:r>
          </w:p>
        </w:tc>
        <w:tc>
          <w:tcPr>
            <w:tcW w:w="8008" w:type="dxa"/>
            <w:tcBorders>
              <w:top w:val="nil"/>
              <w:left w:val="none" w:sz="0" w:space="0" w:color="auto"/>
              <w:bottom w:val="nil"/>
              <w:right w:val="none" w:sz="0" w:space="0" w:color="auto"/>
            </w:tcBorders>
            <w:hideMark/>
          </w:tcPr>
          <w:p w:rsidR="00242EE0" w:rsidRPr="007D4C23" w:rsidRDefault="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097477">
              <w:rPr>
                <w:rFonts w:asciiTheme="minorHAnsi" w:hAnsiTheme="minorHAnsi"/>
              </w:rPr>
              <w:t xml:space="preserve">MO to review the list of MARINE Reference Layers compiled for the 2012 action plan </w:t>
            </w:r>
            <w:r>
              <w:rPr>
                <w:rFonts w:asciiTheme="minorHAnsi" w:hAnsiTheme="minorHAnsi"/>
              </w:rPr>
              <w:t xml:space="preserve">and </w:t>
            </w:r>
            <w:r w:rsidRPr="00097477">
              <w:rPr>
                <w:rFonts w:asciiTheme="minorHAnsi" w:hAnsiTheme="minorHAnsi"/>
              </w:rPr>
              <w:t>provide input to the portal development specification as well as reporting to Exec Team.</w:t>
            </w:r>
          </w:p>
        </w:tc>
        <w:tc>
          <w:tcPr>
            <w:tcW w:w="1345" w:type="dxa"/>
            <w:tcBorders>
              <w:top w:val="nil"/>
              <w:left w:val="none" w:sz="0" w:space="0" w:color="auto"/>
              <w:bottom w:val="nil"/>
              <w:right w:val="none" w:sz="0" w:space="0" w:color="auto"/>
            </w:tcBorders>
          </w:tcPr>
          <w:p w:rsidR="00242EE0" w:rsidRPr="007D4C23" w:rsidRDefault="00A3419D">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rsidP="00242EE0">
            <w:pPr>
              <w:pStyle w:val="NoSpacing"/>
              <w:spacing w:line="276" w:lineRule="auto"/>
              <w:rPr>
                <w:rFonts w:asciiTheme="minorHAnsi" w:eastAsiaTheme="minorHAnsi" w:hAnsiTheme="minorHAnsi"/>
                <w:color w:val="1F497D" w:themeColor="text2"/>
              </w:rPr>
            </w:pPr>
            <w:r w:rsidRPr="007D4C23">
              <w:rPr>
                <w:rFonts w:asciiTheme="minorHAnsi" w:hAnsiTheme="minorHAnsi"/>
                <w:color w:val="1F497D" w:themeColor="text2"/>
              </w:rPr>
              <w:t>16.14</w:t>
            </w:r>
          </w:p>
        </w:tc>
        <w:tc>
          <w:tcPr>
            <w:tcW w:w="8008" w:type="dxa"/>
            <w:tcBorders>
              <w:top w:val="nil"/>
              <w:bottom w:val="nil"/>
            </w:tcBorders>
            <w:hideMark/>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7D4C23">
              <w:rPr>
                <w:rFonts w:asciiTheme="minorHAnsi" w:hAnsiTheme="minorHAnsi"/>
              </w:rPr>
              <w:t>CP to ensure that portal upgrade specification includes the ability to import base layers.</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pStyle w:val="NoSpacing"/>
              <w:spacing w:line="276" w:lineRule="auto"/>
              <w:rPr>
                <w:color w:val="1F497D" w:themeColor="text2"/>
              </w:rPr>
            </w:pPr>
            <w:r w:rsidRPr="00D106E6">
              <w:rPr>
                <w:rFonts w:asciiTheme="minorHAnsi" w:hAnsiTheme="minorHAnsi"/>
                <w:color w:val="1F497D" w:themeColor="text2"/>
              </w:rPr>
              <w:t>17.1</w:t>
            </w:r>
          </w:p>
        </w:tc>
        <w:tc>
          <w:tcPr>
            <w:tcW w:w="8008" w:type="dxa"/>
            <w:tcBorders>
              <w:top w:val="nil"/>
              <w:bottom w:val="nil"/>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color w:val="1F497D" w:themeColor="text2"/>
              </w:rPr>
            </w:pPr>
            <w:r w:rsidRPr="00D106E6">
              <w:rPr>
                <w:rFonts w:asciiTheme="minorHAnsi" w:hAnsiTheme="minorHAnsi"/>
              </w:rPr>
              <w:t>DH to contact Phil Wellesley (Cefas) and Russell Wynn (NERC) to request content for article regarding MCZ site survey data.</w:t>
            </w:r>
          </w:p>
        </w:tc>
        <w:tc>
          <w:tcPr>
            <w:tcW w:w="1345" w:type="dxa"/>
            <w:tcBorders>
              <w:top w:val="nil"/>
              <w:bottom w:val="nil"/>
            </w:tcBorders>
          </w:tcPr>
          <w:p w:rsidR="00242EE0"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Theme="minorHAnsi"/>
                <w:color w:val="1F497D" w:themeColor="text2"/>
              </w:rPr>
            </w:pPr>
            <w:r>
              <w:rPr>
                <w:rFonts w:asciiTheme="minorHAnsi" w:eastAsiaTheme="minorHAnsi" w:hAnsiTheme="minorHAnsi"/>
                <w:color w:val="1F497D" w:themeColor="text2"/>
              </w:rPr>
              <w:t>Not 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rsidP="00242EE0">
            <w:pPr>
              <w:pStyle w:val="NoSpacing"/>
              <w:spacing w:line="276" w:lineRule="auto"/>
              <w:rPr>
                <w:rFonts w:asciiTheme="minorHAnsi" w:eastAsiaTheme="minorHAnsi" w:hAnsiTheme="minorHAnsi"/>
                <w:color w:val="1F497D" w:themeColor="text2"/>
              </w:rPr>
            </w:pPr>
            <w:r w:rsidRPr="00D106E6">
              <w:rPr>
                <w:rFonts w:asciiTheme="minorHAnsi" w:hAnsiTheme="minorHAnsi"/>
                <w:color w:val="1F497D" w:themeColor="text2"/>
              </w:rPr>
              <w:t>17.2</w:t>
            </w:r>
          </w:p>
        </w:tc>
        <w:tc>
          <w:tcPr>
            <w:tcW w:w="8008" w:type="dxa"/>
            <w:tcBorders>
              <w:top w:val="nil"/>
              <w:bottom w:val="nil"/>
            </w:tcBorders>
            <w:hideMark/>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D106E6">
              <w:rPr>
                <w:rFonts w:asciiTheme="minorHAnsi" w:hAnsiTheme="minorHAnsi"/>
              </w:rPr>
              <w:t>SG to provide a piece for the September issue of MEDIN’s Marine Data News newsletter on MEDIN’s definition of best practi</w:t>
            </w:r>
            <w:r>
              <w:rPr>
                <w:rFonts w:asciiTheme="minorHAnsi" w:hAnsiTheme="minorHAnsi"/>
              </w:rPr>
              <w:t>c</w:t>
            </w:r>
            <w:r w:rsidRPr="00D106E6">
              <w:rPr>
                <w:rFonts w:asciiTheme="minorHAnsi" w:hAnsiTheme="minorHAnsi"/>
              </w:rPr>
              <w:t>e data polic</w:t>
            </w:r>
            <w:r>
              <w:rPr>
                <w:rFonts w:asciiTheme="minorHAnsi" w:hAnsiTheme="minorHAnsi"/>
              </w:rPr>
              <w:t>ie</w:t>
            </w:r>
            <w:r w:rsidRPr="00D106E6">
              <w:rPr>
                <w:rFonts w:asciiTheme="minorHAnsi" w:hAnsiTheme="minorHAnsi"/>
              </w:rPr>
              <w:t>s and highlighting practitioners that use best practi</w:t>
            </w:r>
            <w:r>
              <w:rPr>
                <w:rFonts w:asciiTheme="minorHAnsi" w:hAnsiTheme="minorHAnsi"/>
              </w:rPr>
              <w:t>c</w:t>
            </w:r>
            <w:r w:rsidRPr="00D106E6">
              <w:rPr>
                <w:rFonts w:asciiTheme="minorHAnsi" w:hAnsiTheme="minorHAnsi"/>
              </w:rPr>
              <w:t>e.</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one" w:sz="0" w:space="0" w:color="auto"/>
              <w:bottom w:val="nil"/>
              <w:right w:val="none" w:sz="0" w:space="0" w:color="auto"/>
            </w:tcBorders>
            <w:hideMark/>
          </w:tcPr>
          <w:p w:rsidR="00242EE0" w:rsidRPr="007D4C23" w:rsidRDefault="00242EE0" w:rsidP="00242EE0">
            <w:pPr>
              <w:pStyle w:val="NoSpacing"/>
              <w:spacing w:line="276" w:lineRule="auto"/>
              <w:rPr>
                <w:rFonts w:asciiTheme="minorHAnsi" w:eastAsiaTheme="minorHAnsi" w:hAnsiTheme="minorHAnsi"/>
                <w:color w:val="1F497D" w:themeColor="text2"/>
              </w:rPr>
            </w:pPr>
            <w:r w:rsidRPr="00D106E6">
              <w:rPr>
                <w:rFonts w:asciiTheme="minorHAnsi" w:hAnsiTheme="minorHAnsi"/>
                <w:color w:val="1F497D" w:themeColor="text2"/>
              </w:rPr>
              <w:t>17.3</w:t>
            </w:r>
          </w:p>
        </w:tc>
        <w:tc>
          <w:tcPr>
            <w:tcW w:w="8008" w:type="dxa"/>
            <w:tcBorders>
              <w:top w:val="nil"/>
              <w:left w:val="none" w:sz="0" w:space="0" w:color="auto"/>
              <w:bottom w:val="nil"/>
              <w:right w:val="none" w:sz="0" w:space="0" w:color="auto"/>
            </w:tcBorders>
            <w:hideMark/>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D106E6">
              <w:rPr>
                <w:rFonts w:asciiTheme="minorHAnsi" w:hAnsiTheme="minorHAnsi"/>
              </w:rPr>
              <w:t xml:space="preserve">Executive team to provide suggestions of people with business backgrounds </w:t>
            </w:r>
            <w:r>
              <w:rPr>
                <w:rFonts w:asciiTheme="minorHAnsi" w:hAnsiTheme="minorHAnsi"/>
              </w:rPr>
              <w:t>who</w:t>
            </w:r>
            <w:r w:rsidRPr="00D106E6">
              <w:rPr>
                <w:rFonts w:asciiTheme="minorHAnsi" w:hAnsiTheme="minorHAnsi"/>
              </w:rPr>
              <w:t xml:space="preserve"> may be able to contribute to a workshop to help MEDIN and The Crown Estate come up with possible business models for the future of the Marine Data Exchange (MDE).</w:t>
            </w:r>
          </w:p>
        </w:tc>
        <w:tc>
          <w:tcPr>
            <w:tcW w:w="1345" w:type="dxa"/>
            <w:tcBorders>
              <w:top w:val="nil"/>
              <w:left w:val="none" w:sz="0" w:space="0" w:color="auto"/>
              <w:bottom w:val="nil"/>
              <w:right w:val="none" w:sz="0" w:space="0" w:color="auto"/>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rsidP="00242EE0">
            <w:pPr>
              <w:pStyle w:val="NoSpacing"/>
              <w:spacing w:line="276" w:lineRule="auto"/>
              <w:rPr>
                <w:rFonts w:asciiTheme="minorHAnsi" w:eastAsiaTheme="minorHAnsi" w:hAnsiTheme="minorHAnsi"/>
                <w:color w:val="1F497D" w:themeColor="text2"/>
              </w:rPr>
            </w:pPr>
            <w:r w:rsidRPr="00D106E6">
              <w:rPr>
                <w:rFonts w:asciiTheme="minorHAnsi" w:hAnsiTheme="minorHAnsi"/>
                <w:color w:val="1F497D" w:themeColor="text2"/>
              </w:rPr>
              <w:t>17.4</w:t>
            </w:r>
          </w:p>
        </w:tc>
        <w:tc>
          <w:tcPr>
            <w:tcW w:w="8008" w:type="dxa"/>
            <w:tcBorders>
              <w:top w:val="nil"/>
              <w:bottom w:val="nil"/>
            </w:tcBorders>
            <w:hideMark/>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i/>
                <w:color w:val="1F497D" w:themeColor="text2"/>
              </w:rPr>
            </w:pPr>
            <w:r w:rsidRPr="00D106E6">
              <w:rPr>
                <w:rFonts w:asciiTheme="minorHAnsi" w:hAnsiTheme="minorHAnsi"/>
              </w:rPr>
              <w:t xml:space="preserve">CP/MH to speak with Dr Alan Evans (NOC), Chris Parry (UKHO) and  relevant individuals at Cefas to ensure that data management is being taken into account in the </w:t>
            </w:r>
            <w:r w:rsidRPr="00D106E6">
              <w:rPr>
                <w:rFonts w:asciiTheme="minorHAnsi" w:hAnsiTheme="minorHAnsi" w:cs="Arial"/>
              </w:rPr>
              <w:t>collaborative programme between NOC, CEFAS and the UKHO to help Commonwealth Small Island Developing States develop their Blue Economies and become more resilient to the impacts of climate change.</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one" w:sz="0" w:space="0" w:color="auto"/>
              <w:bottom w:val="nil"/>
              <w:right w:val="none" w:sz="0" w:space="0" w:color="auto"/>
            </w:tcBorders>
            <w:hideMark/>
          </w:tcPr>
          <w:p w:rsidR="00242EE0" w:rsidRPr="007D4C23" w:rsidRDefault="00242EE0" w:rsidP="00242EE0">
            <w:pPr>
              <w:pStyle w:val="NoSpacing"/>
              <w:spacing w:line="276" w:lineRule="auto"/>
              <w:rPr>
                <w:rFonts w:asciiTheme="minorHAnsi" w:eastAsiaTheme="minorHAnsi" w:hAnsiTheme="minorHAnsi"/>
                <w:color w:val="1F497D" w:themeColor="text2"/>
              </w:rPr>
            </w:pPr>
            <w:r w:rsidRPr="00D106E6">
              <w:rPr>
                <w:rFonts w:asciiTheme="minorHAnsi" w:hAnsiTheme="minorHAnsi"/>
                <w:color w:val="1F497D" w:themeColor="text2"/>
              </w:rPr>
              <w:t>17.5</w:t>
            </w:r>
          </w:p>
        </w:tc>
        <w:tc>
          <w:tcPr>
            <w:tcW w:w="8008" w:type="dxa"/>
            <w:tcBorders>
              <w:top w:val="nil"/>
              <w:left w:val="none" w:sz="0" w:space="0" w:color="auto"/>
              <w:bottom w:val="nil"/>
              <w:right w:val="none" w:sz="0" w:space="0" w:color="auto"/>
            </w:tcBorders>
            <w:hideMark/>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color w:val="1F497D" w:themeColor="text2"/>
              </w:rPr>
            </w:pPr>
            <w:r w:rsidRPr="00D106E6">
              <w:rPr>
                <w:rFonts w:asciiTheme="minorHAnsi" w:eastAsia="Calibri" w:hAnsiTheme="minorHAnsi" w:cs="Calibri"/>
              </w:rPr>
              <w:t xml:space="preserve">DH to </w:t>
            </w:r>
            <w:r w:rsidRPr="00D106E6">
              <w:rPr>
                <w:rFonts w:asciiTheme="minorHAnsi" w:hAnsiTheme="minorHAnsi"/>
              </w:rPr>
              <w:t>clarify if there is a mechanism for reporting broken links on data.gov.uk.</w:t>
            </w:r>
          </w:p>
        </w:tc>
        <w:tc>
          <w:tcPr>
            <w:tcW w:w="1345" w:type="dxa"/>
            <w:tcBorders>
              <w:top w:val="nil"/>
              <w:left w:val="none" w:sz="0" w:space="0" w:color="auto"/>
              <w:bottom w:val="nil"/>
              <w:right w:val="none" w:sz="0" w:space="0" w:color="auto"/>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hideMark/>
          </w:tcPr>
          <w:p w:rsidR="00242EE0" w:rsidRPr="007D4C23" w:rsidRDefault="00242EE0" w:rsidP="00242EE0">
            <w:pPr>
              <w:pStyle w:val="NoSpacing"/>
              <w:spacing w:line="276" w:lineRule="auto"/>
              <w:rPr>
                <w:rFonts w:asciiTheme="minorHAnsi" w:eastAsiaTheme="minorHAnsi" w:hAnsiTheme="minorHAnsi"/>
                <w:color w:val="1F497D" w:themeColor="text2"/>
              </w:rPr>
            </w:pPr>
            <w:r w:rsidRPr="00D106E6">
              <w:rPr>
                <w:rFonts w:asciiTheme="minorHAnsi" w:hAnsiTheme="minorHAnsi"/>
                <w:color w:val="1F497D" w:themeColor="text2"/>
              </w:rPr>
              <w:t>17.6</w:t>
            </w:r>
          </w:p>
        </w:tc>
        <w:tc>
          <w:tcPr>
            <w:tcW w:w="8008" w:type="dxa"/>
            <w:tcBorders>
              <w:top w:val="nil"/>
              <w:bottom w:val="nil"/>
            </w:tcBorders>
            <w:hideMark/>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color w:val="1F497D" w:themeColor="text2"/>
              </w:rPr>
            </w:pPr>
            <w:r w:rsidRPr="00D106E6">
              <w:rPr>
                <w:rFonts w:asciiTheme="minorHAnsi" w:hAnsiTheme="minorHAnsi"/>
              </w:rPr>
              <w:t>DH to discuss potential EMMF projects with CP.</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one" w:sz="0" w:space="0" w:color="auto"/>
              <w:bottom w:val="nil"/>
              <w:right w:val="none" w:sz="0" w:space="0" w:color="auto"/>
            </w:tcBorders>
            <w:hideMark/>
          </w:tcPr>
          <w:p w:rsidR="00242EE0" w:rsidRPr="007D4C23" w:rsidRDefault="00242EE0" w:rsidP="00242EE0">
            <w:pPr>
              <w:pStyle w:val="NoSpacing"/>
              <w:spacing w:line="276" w:lineRule="auto"/>
              <w:rPr>
                <w:rFonts w:asciiTheme="minorHAnsi" w:eastAsiaTheme="minorHAnsi" w:hAnsiTheme="minorHAnsi"/>
                <w:color w:val="1F497D" w:themeColor="text2"/>
              </w:rPr>
            </w:pPr>
            <w:r w:rsidRPr="00D106E6">
              <w:rPr>
                <w:rFonts w:asciiTheme="minorHAnsi" w:hAnsiTheme="minorHAnsi"/>
                <w:color w:val="1F497D" w:themeColor="text2"/>
              </w:rPr>
              <w:lastRenderedPageBreak/>
              <w:t>17.7</w:t>
            </w:r>
          </w:p>
        </w:tc>
        <w:tc>
          <w:tcPr>
            <w:tcW w:w="8008" w:type="dxa"/>
            <w:tcBorders>
              <w:top w:val="nil"/>
              <w:left w:val="none" w:sz="0" w:space="0" w:color="auto"/>
              <w:bottom w:val="nil"/>
              <w:right w:val="none" w:sz="0" w:space="0" w:color="auto"/>
            </w:tcBorders>
            <w:hideMark/>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i/>
                <w:color w:val="1F497D" w:themeColor="text2"/>
              </w:rPr>
            </w:pPr>
            <w:r w:rsidRPr="00D106E6">
              <w:rPr>
                <w:rFonts w:asciiTheme="minorHAnsi" w:hAnsiTheme="minorHAnsi"/>
              </w:rPr>
              <w:t>CP to check if expenses from this financial year could be paid for by funds for the last financial year.</w:t>
            </w:r>
          </w:p>
        </w:tc>
        <w:tc>
          <w:tcPr>
            <w:tcW w:w="1345" w:type="dxa"/>
            <w:tcBorders>
              <w:top w:val="nil"/>
              <w:left w:val="none" w:sz="0" w:space="0" w:color="auto"/>
              <w:bottom w:val="nil"/>
              <w:right w:val="none" w:sz="0" w:space="0" w:color="auto"/>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pStyle w:val="NoSpacing"/>
              <w:spacing w:line="276" w:lineRule="auto"/>
              <w:rPr>
                <w:rFonts w:asciiTheme="minorHAnsi" w:hAnsiTheme="minorHAnsi"/>
                <w:color w:val="1F497D" w:themeColor="text2"/>
              </w:rPr>
            </w:pPr>
            <w:r w:rsidRPr="001842EA">
              <w:rPr>
                <w:rFonts w:asciiTheme="minorHAnsi" w:hAnsiTheme="minorHAnsi"/>
                <w:color w:val="1F497D" w:themeColor="text2"/>
              </w:rPr>
              <w:t>17.8</w:t>
            </w:r>
          </w:p>
        </w:tc>
        <w:tc>
          <w:tcPr>
            <w:tcW w:w="8008"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1842EA">
              <w:rPr>
                <w:rFonts w:asciiTheme="minorHAnsi" w:hAnsiTheme="minorHAnsi"/>
                <w:color w:val="1F497D" w:themeColor="text2"/>
              </w:rPr>
              <w:t>CP to check with MC if the usage of VC software would be something that could be explored for the Exec team meetings.</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one" w:sz="0" w:space="0" w:color="auto"/>
              <w:bottom w:val="nil"/>
              <w:right w:val="none" w:sz="0" w:space="0" w:color="auto"/>
            </w:tcBorders>
          </w:tcPr>
          <w:p w:rsidR="00242EE0" w:rsidRPr="007D4C23" w:rsidRDefault="00242EE0" w:rsidP="00242EE0">
            <w:pPr>
              <w:rPr>
                <w:rFonts w:asciiTheme="minorHAnsi" w:hAnsiTheme="minorHAnsi"/>
              </w:rPr>
            </w:pPr>
            <w:r w:rsidRPr="00740939">
              <w:rPr>
                <w:rFonts w:asciiTheme="minorHAnsi" w:hAnsiTheme="minorHAnsi"/>
                <w:color w:val="1F497D" w:themeColor="text2"/>
              </w:rPr>
              <w:t>17.9</w:t>
            </w:r>
          </w:p>
        </w:tc>
        <w:tc>
          <w:tcPr>
            <w:tcW w:w="8008" w:type="dxa"/>
            <w:tcBorders>
              <w:top w:val="nil"/>
              <w:left w:val="none" w:sz="0" w:space="0" w:color="auto"/>
              <w:bottom w:val="nil"/>
              <w:right w:val="none" w:sz="0" w:space="0" w:color="auto"/>
            </w:tcBorders>
          </w:tcPr>
          <w:p w:rsidR="00242EE0" w:rsidRPr="007D4C23" w:rsidRDefault="00242EE0" w:rsidP="00242EE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40939">
              <w:rPr>
                <w:rFonts w:asciiTheme="minorHAnsi" w:hAnsiTheme="minorHAnsi"/>
                <w:color w:val="1F497D" w:themeColor="text2"/>
              </w:rPr>
              <w:t>CP to send the job specification for the Data Discovery Portal upgrade to the Exec Team before it is sent out to tender for comment.</w:t>
            </w:r>
          </w:p>
        </w:tc>
        <w:tc>
          <w:tcPr>
            <w:tcW w:w="1345" w:type="dxa"/>
            <w:tcBorders>
              <w:top w:val="nil"/>
              <w:left w:val="none" w:sz="0" w:space="0" w:color="auto"/>
              <w:bottom w:val="nil"/>
              <w:right w:val="none" w:sz="0" w:space="0" w:color="auto"/>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17.10</w:t>
            </w:r>
          </w:p>
        </w:tc>
        <w:tc>
          <w:tcPr>
            <w:tcW w:w="8008" w:type="dxa"/>
            <w:tcBorders>
              <w:top w:val="nil"/>
              <w:bottom w:val="nil"/>
            </w:tcBorders>
          </w:tcPr>
          <w:p w:rsidR="00242EE0" w:rsidRPr="00B901DD" w:rsidRDefault="00242EE0" w:rsidP="00242EE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 xml:space="preserve">CP to find link on INSPIRE website where MEDIN is mentioned as an example of best practise. </w:t>
            </w:r>
          </w:p>
          <w:p w:rsidR="00242EE0" w:rsidRPr="007D4C23" w:rsidRDefault="00242EE0" w:rsidP="00242EE0">
            <w:pPr>
              <w:pStyle w:val="No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rPr>
            </w:pP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one" w:sz="0" w:space="0" w:color="auto"/>
              <w:bottom w:val="nil"/>
              <w:right w:val="none" w:sz="0" w:space="0" w:color="auto"/>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17.11</w:t>
            </w:r>
          </w:p>
        </w:tc>
        <w:tc>
          <w:tcPr>
            <w:tcW w:w="8008" w:type="dxa"/>
            <w:tcBorders>
              <w:top w:val="nil"/>
              <w:left w:val="none" w:sz="0" w:space="0" w:color="auto"/>
              <w:bottom w:val="nil"/>
              <w:right w:val="none" w:sz="0" w:space="0" w:color="auto"/>
            </w:tcBorders>
          </w:tcPr>
          <w:p w:rsidR="00242EE0" w:rsidRPr="007D4C23" w:rsidRDefault="00242EE0" w:rsidP="00242EE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901DD">
              <w:rPr>
                <w:rFonts w:asciiTheme="minorHAnsi" w:hAnsiTheme="minorHAnsi"/>
                <w:color w:val="1F497D" w:themeColor="text2"/>
              </w:rPr>
              <w:t>MO to send link IHO MSDIWG guidance notes for hydrographic offices to CP.</w:t>
            </w:r>
          </w:p>
        </w:tc>
        <w:tc>
          <w:tcPr>
            <w:tcW w:w="1345" w:type="dxa"/>
            <w:tcBorders>
              <w:top w:val="nil"/>
              <w:left w:val="none" w:sz="0" w:space="0" w:color="auto"/>
              <w:bottom w:val="nil"/>
              <w:right w:val="none" w:sz="0" w:space="0" w:color="auto"/>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17.12</w:t>
            </w:r>
          </w:p>
        </w:tc>
        <w:tc>
          <w:tcPr>
            <w:tcW w:w="8008"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CP to ask LR for examples of where MEDIN is mentioned as a model or method that is used and implemented outside of the UK.</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A64F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left w:val="none" w:sz="0" w:space="0" w:color="auto"/>
              <w:bottom w:val="nil"/>
              <w:right w:val="none" w:sz="0" w:space="0" w:color="auto"/>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17.13</w:t>
            </w:r>
          </w:p>
        </w:tc>
        <w:tc>
          <w:tcPr>
            <w:tcW w:w="8008" w:type="dxa"/>
            <w:tcBorders>
              <w:top w:val="nil"/>
              <w:left w:val="none" w:sz="0" w:space="0" w:color="auto"/>
              <w:bottom w:val="nil"/>
              <w:right w:val="none" w:sz="0" w:space="0" w:color="auto"/>
            </w:tcBorders>
          </w:tcPr>
          <w:p w:rsidR="00242EE0" w:rsidRPr="007D4C23" w:rsidRDefault="00242EE0" w:rsidP="00242EE0">
            <w:pPr>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B901DD">
              <w:rPr>
                <w:rFonts w:asciiTheme="minorHAnsi" w:hAnsiTheme="minorHAnsi"/>
                <w:color w:val="1F497D" w:themeColor="text2"/>
              </w:rPr>
              <w:t>CP to contact Neil Holdsworth (ICES) who took part in the independent review of MEDIN for a quote on MEDIN as a model for other countries.</w:t>
            </w:r>
          </w:p>
        </w:tc>
        <w:tc>
          <w:tcPr>
            <w:tcW w:w="1345" w:type="dxa"/>
            <w:tcBorders>
              <w:top w:val="nil"/>
              <w:left w:val="none" w:sz="0" w:space="0" w:color="auto"/>
              <w:bottom w:val="nil"/>
              <w:right w:val="none" w:sz="0" w:space="0" w:color="auto"/>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A64F3">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17.14</w:t>
            </w:r>
          </w:p>
        </w:tc>
        <w:tc>
          <w:tcPr>
            <w:tcW w:w="8008"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B901DD">
              <w:rPr>
                <w:rFonts w:asciiTheme="minorHAnsi" w:hAnsiTheme="minorHAnsi"/>
                <w:color w:val="1F497D" w:themeColor="text2"/>
              </w:rPr>
              <w:t>CP to draw up a summary of the actions taken to address the key recommendations raised by the MEDIN independent review and circulate around the Exec Team.</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17.15</w:t>
            </w:r>
          </w:p>
        </w:tc>
        <w:tc>
          <w:tcPr>
            <w:tcW w:w="8008" w:type="dxa"/>
            <w:tcBorders>
              <w:top w:val="nil"/>
              <w:bottom w:val="nil"/>
            </w:tcBorders>
          </w:tcPr>
          <w:p w:rsidR="00242EE0" w:rsidRPr="007D4C23" w:rsidRDefault="00242EE0" w:rsidP="00242EE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901DD">
              <w:rPr>
                <w:rFonts w:asciiTheme="minorHAnsi" w:hAnsiTheme="minorHAnsi"/>
                <w:color w:val="1F497D" w:themeColor="text2"/>
              </w:rPr>
              <w:t>CP to add action from the Sponsors Board meeting to the agenda of the next Exec Team meeting: “</w:t>
            </w:r>
            <w:r w:rsidRPr="00B901DD">
              <w:rPr>
                <w:rFonts w:asciiTheme="minorHAnsi" w:hAnsiTheme="minorHAnsi"/>
                <w:i/>
                <w:color w:val="1F497D" w:themeColor="text2"/>
              </w:rPr>
              <w:t>Discuss the promotion of MEDIN in Europe via outreach and consider the future of MEDIN pending the referendum vote.</w:t>
            </w:r>
            <w:r w:rsidRPr="00B901DD">
              <w:rPr>
                <w:rFonts w:asciiTheme="minorHAnsi" w:hAnsiTheme="minorHAnsi"/>
                <w:color w:val="1F497D" w:themeColor="text2"/>
              </w:rPr>
              <w:t>”</w:t>
            </w:r>
          </w:p>
        </w:tc>
        <w:tc>
          <w:tcPr>
            <w:tcW w:w="1345" w:type="dxa"/>
            <w:tcBorders>
              <w:top w:val="nil"/>
              <w:bottom w:val="nil"/>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17.16</w:t>
            </w:r>
          </w:p>
        </w:tc>
        <w:tc>
          <w:tcPr>
            <w:tcW w:w="8008" w:type="dxa"/>
            <w:tcBorders>
              <w:top w:val="nil"/>
              <w:bottom w:val="nil"/>
            </w:tcBorders>
          </w:tcPr>
          <w:p w:rsidR="00242EE0" w:rsidRPr="007D4C23" w:rsidRDefault="00242EE0" w:rsidP="00242EE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901DD">
              <w:rPr>
                <w:rFonts w:asciiTheme="minorHAnsi" w:hAnsiTheme="minorHAnsi"/>
                <w:color w:val="1F497D" w:themeColor="text2"/>
              </w:rPr>
              <w:t>DH to send information to CP regarding the Defra ‘Data Market’ event being held on 28</w:t>
            </w:r>
            <w:r w:rsidRPr="00B901DD">
              <w:rPr>
                <w:rFonts w:asciiTheme="minorHAnsi" w:hAnsiTheme="minorHAnsi"/>
                <w:color w:val="1F497D" w:themeColor="text2"/>
                <w:vertAlign w:val="superscript"/>
              </w:rPr>
              <w:t>th</w:t>
            </w:r>
            <w:r w:rsidRPr="00B901DD">
              <w:rPr>
                <w:rFonts w:asciiTheme="minorHAnsi" w:hAnsiTheme="minorHAnsi"/>
                <w:color w:val="1F497D" w:themeColor="text2"/>
              </w:rPr>
              <w:t xml:space="preserve"> June 2016.</w:t>
            </w:r>
          </w:p>
        </w:tc>
        <w:tc>
          <w:tcPr>
            <w:tcW w:w="1345" w:type="dxa"/>
            <w:tcBorders>
              <w:top w:val="nil"/>
              <w:bottom w:val="nil"/>
            </w:tcBorders>
          </w:tcPr>
          <w:p w:rsidR="00242EE0" w:rsidRPr="00334BC7"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Out of date. Remove from actions</w:t>
            </w: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color w:val="1F497D" w:themeColor="text2"/>
              </w:rPr>
            </w:pPr>
            <w:r w:rsidRPr="00B901DD">
              <w:rPr>
                <w:rFonts w:asciiTheme="minorHAnsi" w:hAnsiTheme="minorHAnsi"/>
                <w:color w:val="1F497D" w:themeColor="text2"/>
              </w:rPr>
              <w:t>17.17</w:t>
            </w:r>
          </w:p>
        </w:tc>
        <w:tc>
          <w:tcPr>
            <w:tcW w:w="8008" w:type="dxa"/>
            <w:tcBorders>
              <w:top w:val="nil"/>
              <w:bottom w:val="nil"/>
            </w:tcBorders>
          </w:tcPr>
          <w:p w:rsidR="00242EE0" w:rsidRPr="007D4C23" w:rsidRDefault="00242EE0" w:rsidP="00242EE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901DD">
              <w:rPr>
                <w:rFonts w:asciiTheme="minorHAnsi" w:eastAsia="Calibri" w:hAnsiTheme="minorHAnsi"/>
                <w:color w:val="1F497D" w:themeColor="text2"/>
              </w:rPr>
              <w:t xml:space="preserve">CP to remove section 4 of the </w:t>
            </w:r>
            <w:r w:rsidRPr="00B901DD">
              <w:rPr>
                <w:rFonts w:asciiTheme="minorHAnsi" w:hAnsiTheme="minorHAnsi"/>
                <w:color w:val="1F497D" w:themeColor="text2"/>
              </w:rPr>
              <w:t xml:space="preserve">‘Management of Marine Litter data in the UK’ paper and put the amended paper on the MEDIN website as a statement of the current ‘state of play’ of the </w:t>
            </w:r>
            <w:r w:rsidRPr="00B901DD">
              <w:rPr>
                <w:rFonts w:asciiTheme="minorHAnsi" w:eastAsia="Calibri" w:hAnsiTheme="minorHAnsi"/>
                <w:color w:val="1F497D" w:themeColor="text2"/>
              </w:rPr>
              <w:t>management of litter data in the UK.</w:t>
            </w:r>
          </w:p>
        </w:tc>
        <w:tc>
          <w:tcPr>
            <w:tcW w:w="1345" w:type="dxa"/>
            <w:tcBorders>
              <w:top w:val="nil"/>
              <w:bottom w:val="nil"/>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17.18</w:t>
            </w:r>
          </w:p>
        </w:tc>
        <w:tc>
          <w:tcPr>
            <w:tcW w:w="8008" w:type="dxa"/>
            <w:tcBorders>
              <w:top w:val="nil"/>
              <w:bottom w:val="nil"/>
            </w:tcBorders>
          </w:tcPr>
          <w:p w:rsidR="00242EE0" w:rsidRPr="007D4C23" w:rsidRDefault="00242EE0" w:rsidP="00242EE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901DD">
              <w:rPr>
                <w:rFonts w:asciiTheme="minorHAnsi" w:eastAsia="Calibri" w:hAnsiTheme="minorHAnsi"/>
                <w:color w:val="1F497D" w:themeColor="text2"/>
              </w:rPr>
              <w:t xml:space="preserve">CP to send the full </w:t>
            </w:r>
            <w:r w:rsidRPr="00B901DD">
              <w:rPr>
                <w:rFonts w:asciiTheme="minorHAnsi" w:hAnsiTheme="minorHAnsi"/>
                <w:color w:val="1F497D" w:themeColor="text2"/>
              </w:rPr>
              <w:t xml:space="preserve">‘Management of Marine Litter data in the UK’ paper to the head of the marine litter subgroup </w:t>
            </w:r>
            <w:r w:rsidRPr="00B901DD">
              <w:rPr>
                <w:rFonts w:asciiTheme="minorHAnsi" w:hAnsiTheme="minorHAnsi"/>
                <w:bCs/>
                <w:color w:val="1F497D" w:themeColor="text2"/>
              </w:rPr>
              <w:t xml:space="preserve">established by </w:t>
            </w:r>
            <w:r w:rsidRPr="00B901DD">
              <w:rPr>
                <w:rFonts w:asciiTheme="minorHAnsi" w:hAnsiTheme="minorHAnsi"/>
                <w:color w:val="1F497D" w:themeColor="text2"/>
              </w:rPr>
              <w:t>the Clean and Safe Seas Evidence Group (CSSEG).</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17.19</w:t>
            </w:r>
          </w:p>
        </w:tc>
        <w:tc>
          <w:tcPr>
            <w:tcW w:w="8008" w:type="dxa"/>
            <w:tcBorders>
              <w:top w:val="nil"/>
              <w:bottom w:val="nil"/>
            </w:tcBorders>
          </w:tcPr>
          <w:p w:rsidR="00242EE0" w:rsidRPr="007D4C23" w:rsidRDefault="00242EE0" w:rsidP="00242EE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901DD">
              <w:rPr>
                <w:rFonts w:asciiTheme="minorHAnsi" w:eastAsia="Calibri" w:hAnsiTheme="minorHAnsi"/>
                <w:color w:val="1F497D" w:themeColor="text2"/>
              </w:rPr>
              <w:t xml:space="preserve">JP to speak to Dan Lear (DASSH), regarding the technical support and requirements that Marine Conservation Society (MCS) </w:t>
            </w:r>
            <w:r>
              <w:rPr>
                <w:rFonts w:asciiTheme="minorHAnsi" w:eastAsia="Calibri" w:hAnsiTheme="minorHAnsi"/>
                <w:color w:val="1F497D" w:themeColor="text2"/>
              </w:rPr>
              <w:t>w</w:t>
            </w:r>
            <w:r w:rsidRPr="00B901DD">
              <w:rPr>
                <w:rFonts w:asciiTheme="minorHAnsi" w:eastAsia="Calibri" w:hAnsiTheme="minorHAnsi"/>
                <w:color w:val="1F497D" w:themeColor="text2"/>
              </w:rPr>
              <w:t>ould need in order to become an accredited MEDIN DAC for beach litter data.</w:t>
            </w:r>
          </w:p>
        </w:tc>
        <w:tc>
          <w:tcPr>
            <w:tcW w:w="1345" w:type="dxa"/>
            <w:tcBorders>
              <w:top w:val="nil"/>
              <w:bottom w:val="nil"/>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B901DD">
              <w:rPr>
                <w:rFonts w:asciiTheme="minorHAnsi" w:hAnsiTheme="minorHAnsi"/>
                <w:color w:val="1F497D" w:themeColor="text2"/>
              </w:rPr>
              <w:t>17.20</w:t>
            </w:r>
          </w:p>
        </w:tc>
        <w:tc>
          <w:tcPr>
            <w:tcW w:w="8008" w:type="dxa"/>
            <w:tcBorders>
              <w:top w:val="nil"/>
              <w:bottom w:val="nil"/>
            </w:tcBorders>
          </w:tcPr>
          <w:p w:rsidR="00242EE0" w:rsidRPr="00097477" w:rsidRDefault="00242EE0" w:rsidP="00242EE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901DD">
              <w:rPr>
                <w:rFonts w:asciiTheme="minorHAnsi" w:eastAsia="Calibri" w:hAnsiTheme="minorHAnsi"/>
                <w:color w:val="1F497D" w:themeColor="text2"/>
              </w:rPr>
              <w:t xml:space="preserve">CP to speak to Joanna Whittle (Cefas) to explore if there is any potential of Cefas becoming a MEDIN DAC for litter data.  </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8F500C">
              <w:rPr>
                <w:rFonts w:asciiTheme="minorHAnsi" w:hAnsiTheme="minorHAnsi"/>
                <w:color w:val="1F497D" w:themeColor="text2"/>
              </w:rPr>
              <w:t>17.2</w:t>
            </w:r>
            <w:r>
              <w:rPr>
                <w:rFonts w:asciiTheme="minorHAnsi" w:hAnsiTheme="minorHAnsi"/>
                <w:color w:val="1F497D" w:themeColor="text2"/>
              </w:rPr>
              <w:t>1</w:t>
            </w:r>
          </w:p>
        </w:tc>
        <w:tc>
          <w:tcPr>
            <w:tcW w:w="8008" w:type="dxa"/>
            <w:tcBorders>
              <w:top w:val="nil"/>
              <w:bottom w:val="nil"/>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rPr>
            </w:pPr>
            <w:r w:rsidRPr="008F500C">
              <w:rPr>
                <w:rFonts w:asciiTheme="minorHAnsi" w:hAnsiTheme="minorHAnsi"/>
                <w:color w:val="1F497D" w:themeColor="text2"/>
              </w:rPr>
              <w:t>CP to draft a statement stating that MEDIN support the BODC initiative for archiving NERC and non NERC underwater noise data.</w:t>
            </w:r>
          </w:p>
        </w:tc>
        <w:tc>
          <w:tcPr>
            <w:tcW w:w="1345" w:type="dxa"/>
            <w:tcBorders>
              <w:top w:val="nil"/>
              <w:bottom w:val="nil"/>
            </w:tcBorders>
          </w:tcPr>
          <w:p w:rsidR="00242EE0" w:rsidRPr="007D4C23"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Completed</w:t>
            </w: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7D4C23" w:rsidRDefault="00242EE0" w:rsidP="00242EE0">
            <w:pPr>
              <w:rPr>
                <w:rFonts w:asciiTheme="minorHAnsi" w:hAnsiTheme="minorHAnsi"/>
              </w:rPr>
            </w:pPr>
            <w:r w:rsidRPr="008F500C">
              <w:rPr>
                <w:rFonts w:asciiTheme="minorHAnsi" w:hAnsiTheme="minorHAnsi"/>
                <w:color w:val="1F497D" w:themeColor="text2"/>
              </w:rPr>
              <w:t>17.2</w:t>
            </w:r>
            <w:r>
              <w:rPr>
                <w:rFonts w:asciiTheme="minorHAnsi" w:hAnsiTheme="minorHAnsi"/>
                <w:color w:val="1F497D" w:themeColor="text2"/>
              </w:rPr>
              <w:t>2</w:t>
            </w:r>
          </w:p>
        </w:tc>
        <w:tc>
          <w:tcPr>
            <w:tcW w:w="8008" w:type="dxa"/>
            <w:tcBorders>
              <w:top w:val="nil"/>
              <w:bottom w:val="nil"/>
            </w:tcBorders>
          </w:tcPr>
          <w:p w:rsidR="00242EE0" w:rsidRPr="007D4C23" w:rsidRDefault="00242EE0" w:rsidP="00242EE0">
            <w:pPr>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0000"/>
              </w:rPr>
            </w:pPr>
            <w:r w:rsidRPr="008F500C">
              <w:rPr>
                <w:rFonts w:asciiTheme="minorHAnsi" w:hAnsiTheme="minorHAnsi"/>
                <w:color w:val="1F497D" w:themeColor="text2"/>
              </w:rPr>
              <w:t>JP to send the details of a request for funding for the publication of a book on underwater habitat to CP.</w:t>
            </w:r>
          </w:p>
        </w:tc>
        <w:tc>
          <w:tcPr>
            <w:tcW w:w="1345" w:type="dxa"/>
            <w:tcBorders>
              <w:top w:val="nil"/>
              <w:bottom w:val="nil"/>
            </w:tcBorders>
          </w:tcPr>
          <w:p w:rsidR="00242EE0" w:rsidRPr="007D4C23"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r>
              <w:rPr>
                <w:rFonts w:asciiTheme="minorHAnsi" w:eastAsiaTheme="minorHAnsi" w:hAnsiTheme="minorHAnsi"/>
                <w:color w:val="1F497D" w:themeColor="text2"/>
              </w:rPr>
              <w:t>Not completed</w:t>
            </w: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18.1</w:t>
            </w:r>
          </w:p>
        </w:tc>
        <w:tc>
          <w:tcPr>
            <w:tcW w:w="8008" w:type="dxa"/>
            <w:tcBorders>
              <w:top w:val="nil"/>
              <w:bottom w:val="nil"/>
            </w:tcBorders>
          </w:tcPr>
          <w:p w:rsidR="00242EE0" w:rsidRPr="004D08D2" w:rsidRDefault="00E573B7" w:rsidP="004D08D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08D2">
              <w:rPr>
                <w:rFonts w:asciiTheme="minorHAnsi" w:hAnsiTheme="minorHAnsi"/>
              </w:rPr>
              <w:t>MO to use the list of MARINE Reference Layers compiled for the 2012 action plan as a starting point to look at which WMS are to be included in the Portal.</w:t>
            </w:r>
          </w:p>
        </w:tc>
        <w:tc>
          <w:tcPr>
            <w:tcW w:w="1345" w:type="dxa"/>
            <w:tcBorders>
              <w:top w:val="nil"/>
              <w:bottom w:val="nil"/>
            </w:tcBorders>
          </w:tcPr>
          <w:p w:rsidR="00242EE0" w:rsidRPr="004D08D2"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18.2</w:t>
            </w:r>
          </w:p>
        </w:tc>
        <w:tc>
          <w:tcPr>
            <w:tcW w:w="8008" w:type="dxa"/>
            <w:tcBorders>
              <w:top w:val="nil"/>
              <w:bottom w:val="nil"/>
            </w:tcBorders>
          </w:tcPr>
          <w:p w:rsidR="00242EE0" w:rsidRPr="004D08D2" w:rsidRDefault="00A3419D" w:rsidP="004D08D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474A7">
              <w:t>CP</w:t>
            </w:r>
            <w:r w:rsidRPr="008474A7">
              <w:rPr>
                <w:rFonts w:eastAsia="Calibri"/>
              </w:rPr>
              <w:t xml:space="preserve"> to speak to Cefas to see if there is plan to carry out ongoing benthic litter monitoring</w:t>
            </w:r>
          </w:p>
        </w:tc>
        <w:tc>
          <w:tcPr>
            <w:tcW w:w="1345" w:type="dxa"/>
            <w:tcBorders>
              <w:top w:val="nil"/>
              <w:bottom w:val="nil"/>
            </w:tcBorders>
          </w:tcPr>
          <w:p w:rsidR="00242EE0" w:rsidRPr="004D08D2"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18.3</w:t>
            </w:r>
          </w:p>
        </w:tc>
        <w:tc>
          <w:tcPr>
            <w:tcW w:w="8008" w:type="dxa"/>
            <w:tcBorders>
              <w:top w:val="nil"/>
              <w:bottom w:val="nil"/>
            </w:tcBorders>
          </w:tcPr>
          <w:p w:rsidR="00242EE0" w:rsidRPr="004D08D2" w:rsidRDefault="00E573B7" w:rsidP="004D08D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08D2">
              <w:rPr>
                <w:rFonts w:asciiTheme="minorHAnsi" w:hAnsiTheme="minorHAnsi"/>
              </w:rPr>
              <w:t>CP to update MEDIN work programme for the 2016/17 financial year, removing items marked as dependant on funding.</w:t>
            </w:r>
          </w:p>
        </w:tc>
        <w:tc>
          <w:tcPr>
            <w:tcW w:w="1345" w:type="dxa"/>
            <w:tcBorders>
              <w:top w:val="nil"/>
              <w:bottom w:val="nil"/>
            </w:tcBorders>
          </w:tcPr>
          <w:p w:rsidR="00242EE0" w:rsidRPr="004D08D2"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18.4</w:t>
            </w:r>
          </w:p>
        </w:tc>
        <w:tc>
          <w:tcPr>
            <w:tcW w:w="8008" w:type="dxa"/>
            <w:tcBorders>
              <w:top w:val="nil"/>
              <w:bottom w:val="nil"/>
            </w:tcBorders>
          </w:tcPr>
          <w:p w:rsidR="00242EE0" w:rsidRPr="004D08D2" w:rsidRDefault="00E573B7" w:rsidP="004D08D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08D2">
              <w:rPr>
                <w:rFonts w:asciiTheme="minorHAnsi" w:hAnsiTheme="minorHAnsi"/>
              </w:rPr>
              <w:t xml:space="preserve">CP to </w:t>
            </w:r>
            <w:r w:rsidR="00C03FD1">
              <w:rPr>
                <w:rFonts w:asciiTheme="minorHAnsi" w:hAnsiTheme="minorHAnsi"/>
              </w:rPr>
              <w:t>am</w:t>
            </w:r>
            <w:r w:rsidR="00C03FD1" w:rsidRPr="004D08D2">
              <w:rPr>
                <w:rFonts w:asciiTheme="minorHAnsi" w:hAnsiTheme="minorHAnsi"/>
              </w:rPr>
              <w:t>end</w:t>
            </w:r>
            <w:r w:rsidRPr="004D08D2">
              <w:rPr>
                <w:rFonts w:asciiTheme="minorHAnsi" w:hAnsiTheme="minorHAnsi"/>
              </w:rPr>
              <w:t xml:space="preserve"> the Annual Report 2015/16 according to the Executive Teams suggestions.</w:t>
            </w:r>
          </w:p>
        </w:tc>
        <w:tc>
          <w:tcPr>
            <w:tcW w:w="1345" w:type="dxa"/>
            <w:tcBorders>
              <w:top w:val="nil"/>
              <w:bottom w:val="nil"/>
            </w:tcBorders>
          </w:tcPr>
          <w:p w:rsidR="00242EE0" w:rsidRPr="004D08D2"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18.5</w:t>
            </w:r>
          </w:p>
        </w:tc>
        <w:tc>
          <w:tcPr>
            <w:tcW w:w="8008" w:type="dxa"/>
            <w:tcBorders>
              <w:top w:val="nil"/>
              <w:bottom w:val="nil"/>
            </w:tcBorders>
          </w:tcPr>
          <w:p w:rsidR="00242EE0" w:rsidRPr="004D08D2" w:rsidRDefault="00E573B7" w:rsidP="004D08D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08D2">
              <w:rPr>
                <w:rFonts w:asciiTheme="minorHAnsi" w:hAnsiTheme="minorHAnsi"/>
              </w:rPr>
              <w:t>HW to add Exec Team and Sponsors</w:t>
            </w:r>
            <w:r w:rsidR="00A3419D">
              <w:rPr>
                <w:rFonts w:asciiTheme="minorHAnsi" w:hAnsiTheme="minorHAnsi"/>
              </w:rPr>
              <w:t>’ Board</w:t>
            </w:r>
            <w:r w:rsidRPr="004D08D2">
              <w:rPr>
                <w:rFonts w:asciiTheme="minorHAnsi" w:hAnsiTheme="minorHAnsi"/>
              </w:rPr>
              <w:t xml:space="preserve"> representative</w:t>
            </w:r>
            <w:r w:rsidR="00A3419D">
              <w:rPr>
                <w:rFonts w:asciiTheme="minorHAnsi" w:hAnsiTheme="minorHAnsi"/>
              </w:rPr>
              <w:t>s</w:t>
            </w:r>
            <w:r w:rsidRPr="004D08D2">
              <w:rPr>
                <w:rFonts w:asciiTheme="minorHAnsi" w:hAnsiTheme="minorHAnsi"/>
              </w:rPr>
              <w:t xml:space="preserve"> to the website along with the Core Team.</w:t>
            </w:r>
          </w:p>
        </w:tc>
        <w:tc>
          <w:tcPr>
            <w:tcW w:w="1345" w:type="dxa"/>
            <w:tcBorders>
              <w:top w:val="nil"/>
              <w:bottom w:val="nil"/>
            </w:tcBorders>
          </w:tcPr>
          <w:p w:rsidR="00242EE0" w:rsidRPr="004D08D2"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lastRenderedPageBreak/>
              <w:t>18.6</w:t>
            </w:r>
          </w:p>
        </w:tc>
        <w:tc>
          <w:tcPr>
            <w:tcW w:w="8008" w:type="dxa"/>
            <w:tcBorders>
              <w:top w:val="nil"/>
              <w:bottom w:val="nil"/>
            </w:tcBorders>
          </w:tcPr>
          <w:p w:rsidR="00242EE0" w:rsidRPr="004D08D2" w:rsidRDefault="00E573B7" w:rsidP="004D08D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08D2">
              <w:rPr>
                <w:rFonts w:asciiTheme="minorHAnsi" w:hAnsiTheme="minorHAnsi"/>
              </w:rPr>
              <w:t>Exec Team to send comments on the Annual Report 2015/16 to CP as track changes by the 28th October 2016.</w:t>
            </w:r>
          </w:p>
        </w:tc>
        <w:tc>
          <w:tcPr>
            <w:tcW w:w="1345" w:type="dxa"/>
            <w:tcBorders>
              <w:top w:val="nil"/>
              <w:bottom w:val="nil"/>
            </w:tcBorders>
          </w:tcPr>
          <w:p w:rsidR="00242EE0" w:rsidRPr="004D08D2"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18.7</w:t>
            </w:r>
          </w:p>
        </w:tc>
        <w:tc>
          <w:tcPr>
            <w:tcW w:w="8008" w:type="dxa"/>
            <w:tcBorders>
              <w:top w:val="nil"/>
              <w:bottom w:val="nil"/>
            </w:tcBorders>
          </w:tcPr>
          <w:p w:rsidR="00242EE0" w:rsidRPr="004D08D2" w:rsidRDefault="00E573B7" w:rsidP="004D08D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08D2">
              <w:rPr>
                <w:rFonts w:asciiTheme="minorHAnsi" w:hAnsiTheme="minorHAnsi"/>
              </w:rPr>
              <w:t>SG to undertake a high level estimate of resource requirement need for the development of a new guideline for underwater noise this financial year and report back to the Exec team.</w:t>
            </w:r>
          </w:p>
        </w:tc>
        <w:tc>
          <w:tcPr>
            <w:tcW w:w="1345" w:type="dxa"/>
            <w:tcBorders>
              <w:top w:val="nil"/>
              <w:bottom w:val="nil"/>
            </w:tcBorders>
          </w:tcPr>
          <w:p w:rsidR="00242EE0" w:rsidRPr="004D08D2"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18.8</w:t>
            </w:r>
          </w:p>
        </w:tc>
        <w:tc>
          <w:tcPr>
            <w:tcW w:w="8008" w:type="dxa"/>
            <w:tcBorders>
              <w:top w:val="nil"/>
              <w:bottom w:val="nil"/>
            </w:tcBorders>
          </w:tcPr>
          <w:p w:rsidR="00242EE0" w:rsidRPr="004D08D2" w:rsidRDefault="00E573B7" w:rsidP="00A3419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08D2">
              <w:rPr>
                <w:rFonts w:asciiTheme="minorHAnsi" w:hAnsiTheme="minorHAnsi"/>
              </w:rPr>
              <w:t xml:space="preserve">SG to speak to UW, DH and Lauren Beardman (Cefas) about how MEDIN </w:t>
            </w:r>
            <w:r w:rsidR="00A3419D">
              <w:rPr>
                <w:rFonts w:asciiTheme="minorHAnsi" w:hAnsiTheme="minorHAnsi"/>
              </w:rPr>
              <w:t>metadata</w:t>
            </w:r>
            <w:r w:rsidRPr="004D08D2">
              <w:rPr>
                <w:rFonts w:asciiTheme="minorHAnsi" w:hAnsiTheme="minorHAnsi"/>
              </w:rPr>
              <w:t xml:space="preserve"> should look for satellite data</w:t>
            </w:r>
          </w:p>
        </w:tc>
        <w:tc>
          <w:tcPr>
            <w:tcW w:w="1345" w:type="dxa"/>
            <w:tcBorders>
              <w:top w:val="nil"/>
              <w:bottom w:val="nil"/>
            </w:tcBorders>
          </w:tcPr>
          <w:p w:rsidR="00242EE0" w:rsidRPr="004D08D2"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18.9</w:t>
            </w:r>
          </w:p>
        </w:tc>
        <w:tc>
          <w:tcPr>
            <w:tcW w:w="8008" w:type="dxa"/>
            <w:tcBorders>
              <w:top w:val="nil"/>
              <w:bottom w:val="nil"/>
            </w:tcBorders>
          </w:tcPr>
          <w:p w:rsidR="00242EE0" w:rsidRPr="004D08D2" w:rsidRDefault="00E573B7" w:rsidP="004D08D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08D2">
              <w:rPr>
                <w:rFonts w:asciiTheme="minorHAnsi" w:eastAsia="Calibri" w:hAnsiTheme="minorHAnsi"/>
              </w:rPr>
              <w:t>CP to update the MEDIN Work Plan 2016/17 to remove the three deliverables in Q1 for Work Stream 5 marked as postponed due to funding uncertainty.</w:t>
            </w:r>
          </w:p>
        </w:tc>
        <w:tc>
          <w:tcPr>
            <w:tcW w:w="1345" w:type="dxa"/>
            <w:tcBorders>
              <w:top w:val="nil"/>
              <w:bottom w:val="nil"/>
            </w:tcBorders>
          </w:tcPr>
          <w:p w:rsidR="00242EE0" w:rsidRPr="004D08D2"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18.10</w:t>
            </w:r>
          </w:p>
        </w:tc>
        <w:tc>
          <w:tcPr>
            <w:tcW w:w="8008" w:type="dxa"/>
            <w:tcBorders>
              <w:top w:val="nil"/>
              <w:bottom w:val="nil"/>
            </w:tcBorders>
          </w:tcPr>
          <w:p w:rsidR="00242EE0" w:rsidRPr="004D08D2" w:rsidRDefault="00A3419D" w:rsidP="004D08D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CP</w:t>
            </w:r>
            <w:r w:rsidR="00E573B7" w:rsidRPr="004D08D2">
              <w:rPr>
                <w:rFonts w:asciiTheme="minorHAnsi" w:hAnsiTheme="minorHAnsi"/>
              </w:rPr>
              <w:t xml:space="preserve"> to forward the report from the Sensor Web Enablement pilot project to DH, MC and UW.</w:t>
            </w:r>
          </w:p>
        </w:tc>
        <w:tc>
          <w:tcPr>
            <w:tcW w:w="1345" w:type="dxa"/>
            <w:tcBorders>
              <w:top w:val="nil"/>
              <w:bottom w:val="nil"/>
            </w:tcBorders>
          </w:tcPr>
          <w:p w:rsidR="00242EE0" w:rsidRPr="004D08D2"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18.1</w:t>
            </w:r>
            <w:r w:rsidR="00A3419D">
              <w:rPr>
                <w:rFonts w:asciiTheme="minorHAnsi" w:hAnsiTheme="minorHAnsi"/>
                <w:color w:val="1F497D" w:themeColor="text2"/>
              </w:rPr>
              <w:t>1</w:t>
            </w:r>
          </w:p>
        </w:tc>
        <w:tc>
          <w:tcPr>
            <w:tcW w:w="8008" w:type="dxa"/>
            <w:tcBorders>
              <w:top w:val="nil"/>
              <w:bottom w:val="nil"/>
            </w:tcBorders>
          </w:tcPr>
          <w:p w:rsidR="00242EE0" w:rsidRPr="004D08D2" w:rsidRDefault="00E573B7" w:rsidP="00A3419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08D2">
              <w:rPr>
                <w:rFonts w:asciiTheme="minorHAnsi" w:hAnsiTheme="minorHAnsi"/>
              </w:rPr>
              <w:t xml:space="preserve">Exec Team to provide feedback to CP on the “Progress towards recommendations made in the 2013 Review of the Marine Environmental Data and Information Network (MEDIN)” document by </w:t>
            </w:r>
            <w:r w:rsidR="00A3419D">
              <w:rPr>
                <w:rFonts w:asciiTheme="minorHAnsi" w:hAnsiTheme="minorHAnsi"/>
              </w:rPr>
              <w:t>28th</w:t>
            </w:r>
            <w:r w:rsidRPr="004D08D2">
              <w:rPr>
                <w:rFonts w:asciiTheme="minorHAnsi" w:hAnsiTheme="minorHAnsi"/>
              </w:rPr>
              <w:t xml:space="preserve"> October 2016.</w:t>
            </w:r>
          </w:p>
        </w:tc>
        <w:tc>
          <w:tcPr>
            <w:tcW w:w="1345" w:type="dxa"/>
            <w:tcBorders>
              <w:top w:val="nil"/>
              <w:bottom w:val="nil"/>
            </w:tcBorders>
          </w:tcPr>
          <w:p w:rsidR="00242EE0" w:rsidRPr="004D08D2"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18.1</w:t>
            </w:r>
            <w:r w:rsidR="00A3419D">
              <w:rPr>
                <w:rFonts w:asciiTheme="minorHAnsi" w:hAnsiTheme="minorHAnsi"/>
                <w:color w:val="1F497D" w:themeColor="text2"/>
              </w:rPr>
              <w:t>2</w:t>
            </w:r>
          </w:p>
        </w:tc>
        <w:tc>
          <w:tcPr>
            <w:tcW w:w="8008" w:type="dxa"/>
            <w:tcBorders>
              <w:top w:val="nil"/>
              <w:bottom w:val="nil"/>
            </w:tcBorders>
          </w:tcPr>
          <w:p w:rsidR="00242EE0" w:rsidRPr="004D08D2" w:rsidRDefault="00E573B7" w:rsidP="004D08D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08D2">
              <w:rPr>
                <w:rFonts w:asciiTheme="minorHAnsi" w:hAnsiTheme="minorHAnsi"/>
              </w:rPr>
              <w:t>CP to ask the Sponsors to feed back to the Exec Team how Brexit could impact the Sponsors priorities and highlight areas how MEDIN could help support them.</w:t>
            </w:r>
          </w:p>
        </w:tc>
        <w:tc>
          <w:tcPr>
            <w:tcW w:w="1345" w:type="dxa"/>
            <w:tcBorders>
              <w:top w:val="nil"/>
              <w:bottom w:val="nil"/>
            </w:tcBorders>
          </w:tcPr>
          <w:p w:rsidR="00242EE0" w:rsidRPr="004D08D2" w:rsidRDefault="00242EE0" w:rsidP="00242E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1F497D" w:themeColor="text2"/>
              </w:rPr>
            </w:pPr>
          </w:p>
        </w:tc>
      </w:tr>
      <w:tr w:rsidR="00242EE0" w:rsidRPr="007D4C23" w:rsidTr="00EB7658">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17" w:type="dxa"/>
            <w:tcBorders>
              <w:top w:val="nil"/>
              <w:bottom w:val="nil"/>
            </w:tcBorders>
          </w:tcPr>
          <w:p w:rsidR="00242EE0" w:rsidRPr="004D08D2" w:rsidRDefault="004D08D2" w:rsidP="00242EE0">
            <w:pPr>
              <w:rPr>
                <w:rFonts w:asciiTheme="minorHAnsi" w:hAnsiTheme="minorHAnsi"/>
                <w:color w:val="1F497D" w:themeColor="text2"/>
              </w:rPr>
            </w:pPr>
            <w:r>
              <w:rPr>
                <w:rFonts w:asciiTheme="minorHAnsi" w:hAnsiTheme="minorHAnsi"/>
                <w:color w:val="1F497D" w:themeColor="text2"/>
              </w:rPr>
              <w:t>18.1</w:t>
            </w:r>
            <w:r w:rsidR="00A3419D">
              <w:rPr>
                <w:rFonts w:asciiTheme="minorHAnsi" w:hAnsiTheme="minorHAnsi"/>
                <w:color w:val="1F497D" w:themeColor="text2"/>
              </w:rPr>
              <w:t>3</w:t>
            </w:r>
          </w:p>
        </w:tc>
        <w:tc>
          <w:tcPr>
            <w:tcW w:w="8008" w:type="dxa"/>
            <w:tcBorders>
              <w:top w:val="nil"/>
              <w:bottom w:val="nil"/>
            </w:tcBorders>
          </w:tcPr>
          <w:p w:rsidR="00242EE0" w:rsidRPr="004D08D2" w:rsidRDefault="00E573B7" w:rsidP="004D08D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08D2">
              <w:rPr>
                <w:rFonts w:asciiTheme="minorHAnsi" w:hAnsiTheme="minorHAnsi"/>
              </w:rPr>
              <w:t>Exec Team to send ideas for potential themes for the MEDIN Open Meeting to CP.</w:t>
            </w:r>
          </w:p>
        </w:tc>
        <w:tc>
          <w:tcPr>
            <w:tcW w:w="1345" w:type="dxa"/>
            <w:tcBorders>
              <w:top w:val="nil"/>
              <w:bottom w:val="nil"/>
            </w:tcBorders>
          </w:tcPr>
          <w:p w:rsidR="00242EE0" w:rsidRPr="004D08D2" w:rsidRDefault="00242EE0" w:rsidP="00242EE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1F497D" w:themeColor="text2"/>
              </w:rPr>
            </w:pPr>
          </w:p>
        </w:tc>
      </w:tr>
    </w:tbl>
    <w:p w:rsidR="00514A81" w:rsidRPr="00BF2393" w:rsidRDefault="00514A81" w:rsidP="00BF2393"/>
    <w:sectPr w:rsidR="00514A81" w:rsidRPr="00BF2393">
      <w:headerReference w:type="default" r:id="rId9"/>
      <w:footerReference w:type="default" r:id="rId1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F3" w:rsidRDefault="00EA64F3">
      <w:pPr>
        <w:spacing w:after="0" w:line="240" w:lineRule="auto"/>
      </w:pPr>
      <w:r>
        <w:separator/>
      </w:r>
    </w:p>
  </w:endnote>
  <w:endnote w:type="continuationSeparator" w:id="0">
    <w:p w:rsidR="00EA64F3" w:rsidRDefault="00E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F3" w:rsidRDefault="00EA64F3">
    <w:pPr>
      <w:tabs>
        <w:tab w:val="center" w:pos="4513"/>
        <w:tab w:val="right" w:pos="9026"/>
      </w:tabs>
      <w:spacing w:after="708"/>
      <w:jc w:val="right"/>
    </w:pPr>
    <w:r>
      <w:fldChar w:fldCharType="begin"/>
    </w:r>
    <w:r>
      <w:instrText>PAGE</w:instrText>
    </w:r>
    <w:r>
      <w:fldChar w:fldCharType="separate"/>
    </w:r>
    <w:r w:rsidR="00C7258B">
      <w:rPr>
        <w:noProof/>
      </w:rPr>
      <w:t>1</w:t>
    </w:r>
    <w:r>
      <w:fldChar w:fldCharType="end"/>
    </w:r>
  </w:p>
  <w:p w:rsidR="00EA64F3" w:rsidRDefault="00EA64F3">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F3" w:rsidRDefault="00EA64F3">
      <w:pPr>
        <w:spacing w:after="0" w:line="240" w:lineRule="auto"/>
      </w:pPr>
      <w:r>
        <w:separator/>
      </w:r>
    </w:p>
  </w:footnote>
  <w:footnote w:type="continuationSeparator" w:id="0">
    <w:p w:rsidR="00EA64F3" w:rsidRDefault="00EA6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F3" w:rsidRDefault="00EA64F3">
    <w:pPr>
      <w:tabs>
        <w:tab w:val="center" w:pos="4513"/>
        <w:tab w:val="right" w:pos="9026"/>
      </w:tabs>
      <w:spacing w:before="720"/>
      <w:jc w:val="center"/>
    </w:pPr>
    <w:r>
      <w:rPr>
        <w:noProof/>
      </w:rPr>
      <w:drawing>
        <wp:inline distT="0" distB="0" distL="0" distR="0">
          <wp:extent cx="1609725" cy="533400"/>
          <wp:effectExtent l="0" t="0" r="0" b="0"/>
          <wp:docPr id="1" name="image01.jpg" descr="Medin_Logo_RGB"/>
          <wp:cNvGraphicFramePr/>
          <a:graphic xmlns:a="http://schemas.openxmlformats.org/drawingml/2006/main">
            <a:graphicData uri="http://schemas.openxmlformats.org/drawingml/2006/picture">
              <pic:pic xmlns:pic="http://schemas.openxmlformats.org/drawingml/2006/picture">
                <pic:nvPicPr>
                  <pic:cNvPr id="0" name="image01.jpg" descr="Medin_Logo_RGB"/>
                  <pic:cNvPicPr preferRelativeResize="0"/>
                </pic:nvPicPr>
                <pic:blipFill>
                  <a:blip r:embed="rId1"/>
                  <a:srcRect/>
                  <a:stretch>
                    <a:fillRect/>
                  </a:stretch>
                </pic:blipFill>
                <pic:spPr>
                  <a:xfrm>
                    <a:off x="0" y="0"/>
                    <a:ext cx="1609725" cy="533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C3A"/>
    <w:multiLevelType w:val="hybridMultilevel"/>
    <w:tmpl w:val="75A0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329AD"/>
    <w:multiLevelType w:val="hybridMultilevel"/>
    <w:tmpl w:val="29FE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E4563"/>
    <w:multiLevelType w:val="multilevel"/>
    <w:tmpl w:val="5EF2C074"/>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b w:val="0"/>
        <w:i w:val="0"/>
        <w:color w:val="auto"/>
        <w:sz w:val="22"/>
        <w:szCs w:val="22"/>
      </w:rPr>
    </w:lvl>
    <w:lvl w:ilvl="2">
      <w:start w:val="1"/>
      <w:numFmt w:val="bullet"/>
      <w:lvlText w:val=""/>
      <w:lvlJc w:val="left"/>
      <w:pPr>
        <w:tabs>
          <w:tab w:val="num" w:pos="0"/>
        </w:tabs>
        <w:ind w:left="720" w:hanging="720"/>
      </w:pPr>
      <w:rPr>
        <w:rFonts w:ascii="Wingdings" w:hAnsi="Wingding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 w15:restartNumberingAfterBreak="0">
    <w:nsid w:val="211979B1"/>
    <w:multiLevelType w:val="hybridMultilevel"/>
    <w:tmpl w:val="E6F4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17E00"/>
    <w:multiLevelType w:val="hybridMultilevel"/>
    <w:tmpl w:val="26D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819FF"/>
    <w:multiLevelType w:val="multilevel"/>
    <w:tmpl w:val="2544038A"/>
    <w:lvl w:ilvl="0">
      <w:numFmt w:val="decimal"/>
      <w:lvlText w:val="%1"/>
      <w:lvlJc w:val="left"/>
      <w:pPr>
        <w:ind w:left="450" w:hanging="450"/>
      </w:pPr>
      <w:rPr>
        <w:rFonts w:hint="default"/>
        <w:b/>
      </w:rPr>
    </w:lvl>
    <w:lvl w:ilvl="1">
      <w:start w:val="1"/>
      <w:numFmt w:val="decimalZero"/>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0135AD1"/>
    <w:multiLevelType w:val="hybridMultilevel"/>
    <w:tmpl w:val="262CEE34"/>
    <w:lvl w:ilvl="0" w:tplc="61E283CC">
      <w:start w:val="16"/>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A13E95"/>
    <w:multiLevelType w:val="hybridMultilevel"/>
    <w:tmpl w:val="1728C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65982"/>
    <w:multiLevelType w:val="hybridMultilevel"/>
    <w:tmpl w:val="595C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10383"/>
    <w:multiLevelType w:val="hybridMultilevel"/>
    <w:tmpl w:val="155E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F43C1"/>
    <w:multiLevelType w:val="hybridMultilevel"/>
    <w:tmpl w:val="155E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427DE3"/>
    <w:multiLevelType w:val="multilevel"/>
    <w:tmpl w:val="D5303976"/>
    <w:lvl w:ilvl="0">
      <w:start w:val="1"/>
      <w:numFmt w:val="decimal"/>
      <w:lvlText w:val="%1"/>
      <w:lvlJc w:val="left"/>
      <w:pPr>
        <w:tabs>
          <w:tab w:val="num" w:pos="1077"/>
        </w:tabs>
        <w:ind w:left="1077" w:hanging="360"/>
      </w:pPr>
      <w:rPr>
        <w:rFonts w:cs="Times New Roman" w:hint="default"/>
      </w:rPr>
    </w:lvl>
    <w:lvl w:ilvl="1">
      <w:start w:val="1"/>
      <w:numFmt w:val="decimal"/>
      <w:pStyle w:val="NumPara9"/>
      <w:lvlText w:val="9.%2"/>
      <w:lvlJc w:val="left"/>
      <w:pPr>
        <w:tabs>
          <w:tab w:val="num" w:pos="1077"/>
        </w:tabs>
      </w:pPr>
      <w:rPr>
        <w:rFonts w:cs="Times New Roman" w:hint="default"/>
        <w:color w:val="000000"/>
      </w:rPr>
    </w:lvl>
    <w:lvl w:ilvl="2">
      <w:start w:val="1"/>
      <w:numFmt w:val="decimal"/>
      <w:lvlText w:val="%1.%3."/>
      <w:lvlJc w:val="left"/>
      <w:pPr>
        <w:tabs>
          <w:tab w:val="num" w:pos="1437"/>
        </w:tabs>
        <w:ind w:left="1221" w:hanging="504"/>
      </w:pPr>
      <w:rPr>
        <w:rFonts w:cs="Times New Roman" w:hint="default"/>
      </w:rPr>
    </w:lvl>
    <w:lvl w:ilvl="3">
      <w:start w:val="1"/>
      <w:numFmt w:val="decimal"/>
      <w:lvlText w:val="%1.%2.%3.%4."/>
      <w:lvlJc w:val="left"/>
      <w:pPr>
        <w:tabs>
          <w:tab w:val="num" w:pos="2157"/>
        </w:tabs>
        <w:ind w:left="1725" w:hanging="648"/>
      </w:pPr>
      <w:rPr>
        <w:rFonts w:cs="Times New Roman" w:hint="default"/>
      </w:rPr>
    </w:lvl>
    <w:lvl w:ilvl="4">
      <w:start w:val="1"/>
      <w:numFmt w:val="decimal"/>
      <w:lvlText w:val="%1.%2.%3.%4.%5."/>
      <w:lvlJc w:val="left"/>
      <w:pPr>
        <w:tabs>
          <w:tab w:val="num" w:pos="2877"/>
        </w:tabs>
        <w:ind w:left="2229" w:hanging="792"/>
      </w:pPr>
      <w:rPr>
        <w:rFonts w:cs="Times New Roman" w:hint="default"/>
      </w:rPr>
    </w:lvl>
    <w:lvl w:ilvl="5">
      <w:start w:val="1"/>
      <w:numFmt w:val="decimal"/>
      <w:lvlText w:val="%1.%2.%3.%4.%5.%6."/>
      <w:lvlJc w:val="left"/>
      <w:pPr>
        <w:tabs>
          <w:tab w:val="num" w:pos="3237"/>
        </w:tabs>
        <w:ind w:left="2733" w:hanging="936"/>
      </w:pPr>
      <w:rPr>
        <w:rFonts w:cs="Times New Roman" w:hint="default"/>
      </w:rPr>
    </w:lvl>
    <w:lvl w:ilvl="6">
      <w:start w:val="1"/>
      <w:numFmt w:val="decimal"/>
      <w:lvlText w:val="%1.%2.%3.%4.%5.%6.%7."/>
      <w:lvlJc w:val="left"/>
      <w:pPr>
        <w:tabs>
          <w:tab w:val="num" w:pos="3957"/>
        </w:tabs>
        <w:ind w:left="3237" w:hanging="1080"/>
      </w:pPr>
      <w:rPr>
        <w:rFonts w:cs="Times New Roman" w:hint="default"/>
      </w:rPr>
    </w:lvl>
    <w:lvl w:ilvl="7">
      <w:start w:val="1"/>
      <w:numFmt w:val="decimal"/>
      <w:lvlText w:val="%1.%2.%3.%4.%5.%6.%7.%8."/>
      <w:lvlJc w:val="left"/>
      <w:pPr>
        <w:tabs>
          <w:tab w:val="num" w:pos="4677"/>
        </w:tabs>
        <w:ind w:left="3741" w:hanging="1224"/>
      </w:pPr>
      <w:rPr>
        <w:rFonts w:cs="Times New Roman" w:hint="default"/>
      </w:rPr>
    </w:lvl>
    <w:lvl w:ilvl="8">
      <w:start w:val="1"/>
      <w:numFmt w:val="decimal"/>
      <w:lvlText w:val="%1.%2.%3.%4.%5.%6.%7.%8.%9."/>
      <w:lvlJc w:val="left"/>
      <w:pPr>
        <w:tabs>
          <w:tab w:val="num" w:pos="5037"/>
        </w:tabs>
        <w:ind w:left="4317" w:hanging="1440"/>
      </w:pPr>
      <w:rPr>
        <w:rFonts w:cs="Times New Roman" w:hint="default"/>
      </w:rPr>
    </w:lvl>
  </w:abstractNum>
  <w:abstractNum w:abstractNumId="12" w15:restartNumberingAfterBreak="0">
    <w:nsid w:val="7FCE623E"/>
    <w:multiLevelType w:val="hybridMultilevel"/>
    <w:tmpl w:val="3A149CEC"/>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10"/>
  </w:num>
  <w:num w:numId="2">
    <w:abstractNumId w:val="3"/>
  </w:num>
  <w:num w:numId="3">
    <w:abstractNumId w:val="8"/>
  </w:num>
  <w:num w:numId="4">
    <w:abstractNumId w:val="12"/>
  </w:num>
  <w:num w:numId="5">
    <w:abstractNumId w:val="4"/>
  </w:num>
  <w:num w:numId="6">
    <w:abstractNumId w:val="6"/>
  </w:num>
  <w:num w:numId="7">
    <w:abstractNumId w:val="9"/>
  </w:num>
  <w:num w:numId="8">
    <w:abstractNumId w:val="5"/>
  </w:num>
  <w:num w:numId="9">
    <w:abstractNumId w:val="11"/>
  </w:num>
  <w:num w:numId="10">
    <w:abstractNumId w:val="2"/>
  </w:num>
  <w:num w:numId="11">
    <w:abstractNumId w:val="7"/>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40"/>
    <w:rsid w:val="000029DF"/>
    <w:rsid w:val="00006015"/>
    <w:rsid w:val="00006B6D"/>
    <w:rsid w:val="00010679"/>
    <w:rsid w:val="0001282D"/>
    <w:rsid w:val="00012A26"/>
    <w:rsid w:val="00012F90"/>
    <w:rsid w:val="00013957"/>
    <w:rsid w:val="00014C4C"/>
    <w:rsid w:val="00017738"/>
    <w:rsid w:val="00020B51"/>
    <w:rsid w:val="00024E69"/>
    <w:rsid w:val="0002603B"/>
    <w:rsid w:val="000263A1"/>
    <w:rsid w:val="00030BE2"/>
    <w:rsid w:val="00031107"/>
    <w:rsid w:val="00033E98"/>
    <w:rsid w:val="0003413C"/>
    <w:rsid w:val="0003571C"/>
    <w:rsid w:val="00035DD0"/>
    <w:rsid w:val="000361DF"/>
    <w:rsid w:val="00040548"/>
    <w:rsid w:val="00042537"/>
    <w:rsid w:val="000426C7"/>
    <w:rsid w:val="00043AA4"/>
    <w:rsid w:val="00043AF3"/>
    <w:rsid w:val="000447D6"/>
    <w:rsid w:val="00044806"/>
    <w:rsid w:val="00047293"/>
    <w:rsid w:val="00047B7F"/>
    <w:rsid w:val="00047DB3"/>
    <w:rsid w:val="00050820"/>
    <w:rsid w:val="000511C1"/>
    <w:rsid w:val="00054A5E"/>
    <w:rsid w:val="0005716A"/>
    <w:rsid w:val="000624E6"/>
    <w:rsid w:val="0006258B"/>
    <w:rsid w:val="000631E8"/>
    <w:rsid w:val="000636B0"/>
    <w:rsid w:val="00067D26"/>
    <w:rsid w:val="00072E03"/>
    <w:rsid w:val="000801B3"/>
    <w:rsid w:val="00080CD0"/>
    <w:rsid w:val="00082B29"/>
    <w:rsid w:val="000840B2"/>
    <w:rsid w:val="00086BBC"/>
    <w:rsid w:val="000908C3"/>
    <w:rsid w:val="00090B30"/>
    <w:rsid w:val="00091860"/>
    <w:rsid w:val="00095AB6"/>
    <w:rsid w:val="00095C17"/>
    <w:rsid w:val="000969CE"/>
    <w:rsid w:val="00096C07"/>
    <w:rsid w:val="00097477"/>
    <w:rsid w:val="000A05DF"/>
    <w:rsid w:val="000A0B09"/>
    <w:rsid w:val="000A2485"/>
    <w:rsid w:val="000A37E8"/>
    <w:rsid w:val="000A49AB"/>
    <w:rsid w:val="000B0A40"/>
    <w:rsid w:val="000B3F5B"/>
    <w:rsid w:val="000B502A"/>
    <w:rsid w:val="000B61AA"/>
    <w:rsid w:val="000B6DA0"/>
    <w:rsid w:val="000B6E4E"/>
    <w:rsid w:val="000B7B0B"/>
    <w:rsid w:val="000C0845"/>
    <w:rsid w:val="000C30A3"/>
    <w:rsid w:val="000C3F02"/>
    <w:rsid w:val="000C5E25"/>
    <w:rsid w:val="000C7911"/>
    <w:rsid w:val="000D08C3"/>
    <w:rsid w:val="000D1696"/>
    <w:rsid w:val="000D1797"/>
    <w:rsid w:val="000D4392"/>
    <w:rsid w:val="000D5E94"/>
    <w:rsid w:val="000E0F1E"/>
    <w:rsid w:val="000E3067"/>
    <w:rsid w:val="000E3F13"/>
    <w:rsid w:val="000F01A2"/>
    <w:rsid w:val="000F1095"/>
    <w:rsid w:val="000F1A2F"/>
    <w:rsid w:val="000F6890"/>
    <w:rsid w:val="00100687"/>
    <w:rsid w:val="00103C8B"/>
    <w:rsid w:val="0010463E"/>
    <w:rsid w:val="00104894"/>
    <w:rsid w:val="00104DC5"/>
    <w:rsid w:val="00112484"/>
    <w:rsid w:val="00112621"/>
    <w:rsid w:val="00113637"/>
    <w:rsid w:val="00115478"/>
    <w:rsid w:val="0011581F"/>
    <w:rsid w:val="0011608B"/>
    <w:rsid w:val="00117477"/>
    <w:rsid w:val="001200F7"/>
    <w:rsid w:val="001205D0"/>
    <w:rsid w:val="00121A5C"/>
    <w:rsid w:val="0012231E"/>
    <w:rsid w:val="001258D3"/>
    <w:rsid w:val="00125F90"/>
    <w:rsid w:val="00130541"/>
    <w:rsid w:val="001379AA"/>
    <w:rsid w:val="001409B6"/>
    <w:rsid w:val="00141CDD"/>
    <w:rsid w:val="00142B3D"/>
    <w:rsid w:val="001433B4"/>
    <w:rsid w:val="001435EE"/>
    <w:rsid w:val="00144947"/>
    <w:rsid w:val="00144F14"/>
    <w:rsid w:val="00145602"/>
    <w:rsid w:val="00147C5F"/>
    <w:rsid w:val="00150CE8"/>
    <w:rsid w:val="00152FB5"/>
    <w:rsid w:val="001621AD"/>
    <w:rsid w:val="00162832"/>
    <w:rsid w:val="00164ED8"/>
    <w:rsid w:val="0016505F"/>
    <w:rsid w:val="0016569F"/>
    <w:rsid w:val="00170B66"/>
    <w:rsid w:val="001711CC"/>
    <w:rsid w:val="0017231B"/>
    <w:rsid w:val="0017430A"/>
    <w:rsid w:val="00174BE1"/>
    <w:rsid w:val="00174D6D"/>
    <w:rsid w:val="00180108"/>
    <w:rsid w:val="00180477"/>
    <w:rsid w:val="00182FB7"/>
    <w:rsid w:val="001842EA"/>
    <w:rsid w:val="001845F3"/>
    <w:rsid w:val="001852B7"/>
    <w:rsid w:val="001861FC"/>
    <w:rsid w:val="00187DCF"/>
    <w:rsid w:val="00187F13"/>
    <w:rsid w:val="0019112F"/>
    <w:rsid w:val="00191CB5"/>
    <w:rsid w:val="0019288A"/>
    <w:rsid w:val="00192F92"/>
    <w:rsid w:val="00194772"/>
    <w:rsid w:val="00196EBE"/>
    <w:rsid w:val="001976B2"/>
    <w:rsid w:val="00197812"/>
    <w:rsid w:val="001A1A70"/>
    <w:rsid w:val="001A2CD9"/>
    <w:rsid w:val="001A5C67"/>
    <w:rsid w:val="001A645B"/>
    <w:rsid w:val="001A691B"/>
    <w:rsid w:val="001B25B6"/>
    <w:rsid w:val="001B3450"/>
    <w:rsid w:val="001B399F"/>
    <w:rsid w:val="001B440B"/>
    <w:rsid w:val="001B4FC5"/>
    <w:rsid w:val="001B5099"/>
    <w:rsid w:val="001B7CF3"/>
    <w:rsid w:val="001C0F24"/>
    <w:rsid w:val="001C2930"/>
    <w:rsid w:val="001D0FBE"/>
    <w:rsid w:val="001D131C"/>
    <w:rsid w:val="001D220C"/>
    <w:rsid w:val="001D26F0"/>
    <w:rsid w:val="001D6F9A"/>
    <w:rsid w:val="001D7AC7"/>
    <w:rsid w:val="001D7F0D"/>
    <w:rsid w:val="001E29F4"/>
    <w:rsid w:val="001F0922"/>
    <w:rsid w:val="001F1DA5"/>
    <w:rsid w:val="001F52A7"/>
    <w:rsid w:val="002006AE"/>
    <w:rsid w:val="002038D6"/>
    <w:rsid w:val="00203E7B"/>
    <w:rsid w:val="0020412F"/>
    <w:rsid w:val="00210229"/>
    <w:rsid w:val="002102D5"/>
    <w:rsid w:val="0021425D"/>
    <w:rsid w:val="0022583A"/>
    <w:rsid w:val="002269BF"/>
    <w:rsid w:val="00230C08"/>
    <w:rsid w:val="0023252D"/>
    <w:rsid w:val="002351B2"/>
    <w:rsid w:val="00236022"/>
    <w:rsid w:val="00241AE8"/>
    <w:rsid w:val="00242EE0"/>
    <w:rsid w:val="00243D25"/>
    <w:rsid w:val="00245123"/>
    <w:rsid w:val="00245329"/>
    <w:rsid w:val="00245D65"/>
    <w:rsid w:val="00247F6C"/>
    <w:rsid w:val="002510AD"/>
    <w:rsid w:val="00251624"/>
    <w:rsid w:val="00251A0E"/>
    <w:rsid w:val="0025200D"/>
    <w:rsid w:val="00252AF9"/>
    <w:rsid w:val="00253643"/>
    <w:rsid w:val="002536D2"/>
    <w:rsid w:val="00253B31"/>
    <w:rsid w:val="00254714"/>
    <w:rsid w:val="0025574F"/>
    <w:rsid w:val="00257B9F"/>
    <w:rsid w:val="00262B22"/>
    <w:rsid w:val="0026412B"/>
    <w:rsid w:val="00267C36"/>
    <w:rsid w:val="00271082"/>
    <w:rsid w:val="00273137"/>
    <w:rsid w:val="00275714"/>
    <w:rsid w:val="00277C0A"/>
    <w:rsid w:val="00280F40"/>
    <w:rsid w:val="00283BB9"/>
    <w:rsid w:val="0028454E"/>
    <w:rsid w:val="00284B7E"/>
    <w:rsid w:val="002850DA"/>
    <w:rsid w:val="0028519A"/>
    <w:rsid w:val="00291B7B"/>
    <w:rsid w:val="002927FF"/>
    <w:rsid w:val="00292EC4"/>
    <w:rsid w:val="002A0D2B"/>
    <w:rsid w:val="002A3DDA"/>
    <w:rsid w:val="002A41CB"/>
    <w:rsid w:val="002A49C2"/>
    <w:rsid w:val="002A6337"/>
    <w:rsid w:val="002B0249"/>
    <w:rsid w:val="002B2ED2"/>
    <w:rsid w:val="002B47BD"/>
    <w:rsid w:val="002C33D9"/>
    <w:rsid w:val="002C3C78"/>
    <w:rsid w:val="002C46D9"/>
    <w:rsid w:val="002D3CD3"/>
    <w:rsid w:val="002D6A0F"/>
    <w:rsid w:val="002D7885"/>
    <w:rsid w:val="002E04B0"/>
    <w:rsid w:val="002E0F9F"/>
    <w:rsid w:val="002E2ECD"/>
    <w:rsid w:val="002E7C28"/>
    <w:rsid w:val="002F01E4"/>
    <w:rsid w:val="002F1102"/>
    <w:rsid w:val="002F12D5"/>
    <w:rsid w:val="002F1B23"/>
    <w:rsid w:val="002F2889"/>
    <w:rsid w:val="002F33D7"/>
    <w:rsid w:val="002F3A0A"/>
    <w:rsid w:val="002F533A"/>
    <w:rsid w:val="0030166D"/>
    <w:rsid w:val="00303E0B"/>
    <w:rsid w:val="003046F6"/>
    <w:rsid w:val="00304BFA"/>
    <w:rsid w:val="00304D62"/>
    <w:rsid w:val="0030513D"/>
    <w:rsid w:val="00306883"/>
    <w:rsid w:val="00306AFE"/>
    <w:rsid w:val="00307690"/>
    <w:rsid w:val="00312702"/>
    <w:rsid w:val="00314AAB"/>
    <w:rsid w:val="00314D15"/>
    <w:rsid w:val="00316040"/>
    <w:rsid w:val="00320887"/>
    <w:rsid w:val="00324FE0"/>
    <w:rsid w:val="0032616C"/>
    <w:rsid w:val="0032786D"/>
    <w:rsid w:val="00330275"/>
    <w:rsid w:val="00330918"/>
    <w:rsid w:val="003313C5"/>
    <w:rsid w:val="00331B8D"/>
    <w:rsid w:val="00331D15"/>
    <w:rsid w:val="0033275A"/>
    <w:rsid w:val="003327A6"/>
    <w:rsid w:val="0033580A"/>
    <w:rsid w:val="00337101"/>
    <w:rsid w:val="003374D1"/>
    <w:rsid w:val="00340F26"/>
    <w:rsid w:val="00342128"/>
    <w:rsid w:val="00342F43"/>
    <w:rsid w:val="0034388D"/>
    <w:rsid w:val="003448CF"/>
    <w:rsid w:val="00354F83"/>
    <w:rsid w:val="003559CA"/>
    <w:rsid w:val="003576D7"/>
    <w:rsid w:val="00357C83"/>
    <w:rsid w:val="00360A22"/>
    <w:rsid w:val="003644A9"/>
    <w:rsid w:val="00364DB9"/>
    <w:rsid w:val="003657DC"/>
    <w:rsid w:val="003670FB"/>
    <w:rsid w:val="00370A44"/>
    <w:rsid w:val="00373E28"/>
    <w:rsid w:val="00374165"/>
    <w:rsid w:val="00374DAB"/>
    <w:rsid w:val="00381078"/>
    <w:rsid w:val="003821AF"/>
    <w:rsid w:val="003834F5"/>
    <w:rsid w:val="0039051D"/>
    <w:rsid w:val="00391BAA"/>
    <w:rsid w:val="0039353E"/>
    <w:rsid w:val="0039652E"/>
    <w:rsid w:val="00396893"/>
    <w:rsid w:val="003A17A5"/>
    <w:rsid w:val="003A2820"/>
    <w:rsid w:val="003A4E3A"/>
    <w:rsid w:val="003A6035"/>
    <w:rsid w:val="003A70ED"/>
    <w:rsid w:val="003B028E"/>
    <w:rsid w:val="003B1495"/>
    <w:rsid w:val="003B2E09"/>
    <w:rsid w:val="003B3C7F"/>
    <w:rsid w:val="003B5267"/>
    <w:rsid w:val="003B62AE"/>
    <w:rsid w:val="003C1342"/>
    <w:rsid w:val="003C1C26"/>
    <w:rsid w:val="003C27A8"/>
    <w:rsid w:val="003C5B84"/>
    <w:rsid w:val="003C6328"/>
    <w:rsid w:val="003C6A56"/>
    <w:rsid w:val="003C741F"/>
    <w:rsid w:val="003C777F"/>
    <w:rsid w:val="003D0A6E"/>
    <w:rsid w:val="003D0DFB"/>
    <w:rsid w:val="003D42B6"/>
    <w:rsid w:val="003D46D9"/>
    <w:rsid w:val="003D5198"/>
    <w:rsid w:val="003D69FA"/>
    <w:rsid w:val="003E2922"/>
    <w:rsid w:val="003E6FB1"/>
    <w:rsid w:val="003F00E1"/>
    <w:rsid w:val="003F2216"/>
    <w:rsid w:val="003F2558"/>
    <w:rsid w:val="003F37AB"/>
    <w:rsid w:val="003F4BEF"/>
    <w:rsid w:val="003F5778"/>
    <w:rsid w:val="003F7D5D"/>
    <w:rsid w:val="004041A5"/>
    <w:rsid w:val="004056B8"/>
    <w:rsid w:val="0040602C"/>
    <w:rsid w:val="00406950"/>
    <w:rsid w:val="00407200"/>
    <w:rsid w:val="00412F54"/>
    <w:rsid w:val="0041435A"/>
    <w:rsid w:val="00414383"/>
    <w:rsid w:val="004150B7"/>
    <w:rsid w:val="00417F43"/>
    <w:rsid w:val="00420740"/>
    <w:rsid w:val="00421019"/>
    <w:rsid w:val="00421248"/>
    <w:rsid w:val="00423E1B"/>
    <w:rsid w:val="004252E8"/>
    <w:rsid w:val="00430296"/>
    <w:rsid w:val="00431F09"/>
    <w:rsid w:val="00432FEA"/>
    <w:rsid w:val="00434390"/>
    <w:rsid w:val="00435E0E"/>
    <w:rsid w:val="00435F98"/>
    <w:rsid w:val="00440A6A"/>
    <w:rsid w:val="0044265F"/>
    <w:rsid w:val="0044283D"/>
    <w:rsid w:val="004437BD"/>
    <w:rsid w:val="00444192"/>
    <w:rsid w:val="00444915"/>
    <w:rsid w:val="00445A37"/>
    <w:rsid w:val="00446C25"/>
    <w:rsid w:val="004478C6"/>
    <w:rsid w:val="00452B36"/>
    <w:rsid w:val="0045569B"/>
    <w:rsid w:val="004562B7"/>
    <w:rsid w:val="00456B92"/>
    <w:rsid w:val="00456BB3"/>
    <w:rsid w:val="00460931"/>
    <w:rsid w:val="00462FF0"/>
    <w:rsid w:val="0046386E"/>
    <w:rsid w:val="00464CC8"/>
    <w:rsid w:val="00465796"/>
    <w:rsid w:val="00465A41"/>
    <w:rsid w:val="00465BFB"/>
    <w:rsid w:val="00466601"/>
    <w:rsid w:val="00466D9C"/>
    <w:rsid w:val="00477A70"/>
    <w:rsid w:val="00480707"/>
    <w:rsid w:val="00480997"/>
    <w:rsid w:val="00483198"/>
    <w:rsid w:val="00487442"/>
    <w:rsid w:val="00487AE9"/>
    <w:rsid w:val="004A07F7"/>
    <w:rsid w:val="004A1DAA"/>
    <w:rsid w:val="004A2456"/>
    <w:rsid w:val="004A609E"/>
    <w:rsid w:val="004A6BAF"/>
    <w:rsid w:val="004A6E0B"/>
    <w:rsid w:val="004C1B26"/>
    <w:rsid w:val="004C2321"/>
    <w:rsid w:val="004C3D82"/>
    <w:rsid w:val="004C42A7"/>
    <w:rsid w:val="004C652E"/>
    <w:rsid w:val="004C6A0B"/>
    <w:rsid w:val="004D08D2"/>
    <w:rsid w:val="004D0DA4"/>
    <w:rsid w:val="004D3CBF"/>
    <w:rsid w:val="004D77E1"/>
    <w:rsid w:val="004D7E19"/>
    <w:rsid w:val="004E234C"/>
    <w:rsid w:val="004E4536"/>
    <w:rsid w:val="004E5E3F"/>
    <w:rsid w:val="004E72E6"/>
    <w:rsid w:val="004E77D8"/>
    <w:rsid w:val="004E7DE9"/>
    <w:rsid w:val="004F01C4"/>
    <w:rsid w:val="004F1017"/>
    <w:rsid w:val="004F1881"/>
    <w:rsid w:val="004F62FA"/>
    <w:rsid w:val="004F755E"/>
    <w:rsid w:val="00501C10"/>
    <w:rsid w:val="00502DB8"/>
    <w:rsid w:val="005040F5"/>
    <w:rsid w:val="005053EE"/>
    <w:rsid w:val="00506B68"/>
    <w:rsid w:val="00507DE3"/>
    <w:rsid w:val="005119A0"/>
    <w:rsid w:val="0051281C"/>
    <w:rsid w:val="00513FCA"/>
    <w:rsid w:val="00514A81"/>
    <w:rsid w:val="00514DA0"/>
    <w:rsid w:val="00515383"/>
    <w:rsid w:val="00515BDA"/>
    <w:rsid w:val="00516BF1"/>
    <w:rsid w:val="00521874"/>
    <w:rsid w:val="00522863"/>
    <w:rsid w:val="005229D4"/>
    <w:rsid w:val="005235F6"/>
    <w:rsid w:val="00527AF7"/>
    <w:rsid w:val="00530FBA"/>
    <w:rsid w:val="005330E7"/>
    <w:rsid w:val="00533DF4"/>
    <w:rsid w:val="005340CF"/>
    <w:rsid w:val="005344DD"/>
    <w:rsid w:val="00535A5A"/>
    <w:rsid w:val="00540E93"/>
    <w:rsid w:val="005431BE"/>
    <w:rsid w:val="005502F7"/>
    <w:rsid w:val="00551207"/>
    <w:rsid w:val="0055165C"/>
    <w:rsid w:val="00551B71"/>
    <w:rsid w:val="00551D1D"/>
    <w:rsid w:val="005541BF"/>
    <w:rsid w:val="00563653"/>
    <w:rsid w:val="0056411C"/>
    <w:rsid w:val="00565E83"/>
    <w:rsid w:val="00566149"/>
    <w:rsid w:val="00566836"/>
    <w:rsid w:val="00566DE3"/>
    <w:rsid w:val="00574596"/>
    <w:rsid w:val="0057677D"/>
    <w:rsid w:val="00577A53"/>
    <w:rsid w:val="00580E84"/>
    <w:rsid w:val="0058114F"/>
    <w:rsid w:val="00582C44"/>
    <w:rsid w:val="00584738"/>
    <w:rsid w:val="00585CF3"/>
    <w:rsid w:val="00586721"/>
    <w:rsid w:val="00587132"/>
    <w:rsid w:val="005906F6"/>
    <w:rsid w:val="005906FF"/>
    <w:rsid w:val="00591081"/>
    <w:rsid w:val="00592103"/>
    <w:rsid w:val="005955B1"/>
    <w:rsid w:val="0059646F"/>
    <w:rsid w:val="00597DE9"/>
    <w:rsid w:val="005A09C7"/>
    <w:rsid w:val="005A2263"/>
    <w:rsid w:val="005A3163"/>
    <w:rsid w:val="005B53E2"/>
    <w:rsid w:val="005C0DA1"/>
    <w:rsid w:val="005C287B"/>
    <w:rsid w:val="005C4FBD"/>
    <w:rsid w:val="005D485B"/>
    <w:rsid w:val="005D513C"/>
    <w:rsid w:val="005D549C"/>
    <w:rsid w:val="005D7562"/>
    <w:rsid w:val="005E05CE"/>
    <w:rsid w:val="005E19F1"/>
    <w:rsid w:val="005E1CA7"/>
    <w:rsid w:val="005E401C"/>
    <w:rsid w:val="005E4BAE"/>
    <w:rsid w:val="005E59BB"/>
    <w:rsid w:val="005E75FE"/>
    <w:rsid w:val="005E7D54"/>
    <w:rsid w:val="005F0966"/>
    <w:rsid w:val="005F2104"/>
    <w:rsid w:val="005F29F1"/>
    <w:rsid w:val="005F2BEC"/>
    <w:rsid w:val="005F2D8F"/>
    <w:rsid w:val="005F2F72"/>
    <w:rsid w:val="005F6856"/>
    <w:rsid w:val="005F7D49"/>
    <w:rsid w:val="006011F6"/>
    <w:rsid w:val="00601EBF"/>
    <w:rsid w:val="00603169"/>
    <w:rsid w:val="0060329F"/>
    <w:rsid w:val="0060465C"/>
    <w:rsid w:val="00607C4F"/>
    <w:rsid w:val="00607C61"/>
    <w:rsid w:val="0061216E"/>
    <w:rsid w:val="00616163"/>
    <w:rsid w:val="006201BC"/>
    <w:rsid w:val="006204AB"/>
    <w:rsid w:val="00626189"/>
    <w:rsid w:val="00626371"/>
    <w:rsid w:val="00630A9D"/>
    <w:rsid w:val="0063172F"/>
    <w:rsid w:val="0063174E"/>
    <w:rsid w:val="00632295"/>
    <w:rsid w:val="00636980"/>
    <w:rsid w:val="0063785D"/>
    <w:rsid w:val="00640481"/>
    <w:rsid w:val="00640D8A"/>
    <w:rsid w:val="0064259A"/>
    <w:rsid w:val="00663D22"/>
    <w:rsid w:val="0066483E"/>
    <w:rsid w:val="006656F7"/>
    <w:rsid w:val="00665740"/>
    <w:rsid w:val="00666CB3"/>
    <w:rsid w:val="006705E5"/>
    <w:rsid w:val="006737DD"/>
    <w:rsid w:val="006738A7"/>
    <w:rsid w:val="00673CAE"/>
    <w:rsid w:val="00674E90"/>
    <w:rsid w:val="00676D79"/>
    <w:rsid w:val="00677B95"/>
    <w:rsid w:val="0068239B"/>
    <w:rsid w:val="0068270F"/>
    <w:rsid w:val="00683B4D"/>
    <w:rsid w:val="00687196"/>
    <w:rsid w:val="00687B25"/>
    <w:rsid w:val="006905AE"/>
    <w:rsid w:val="00690C20"/>
    <w:rsid w:val="0069372A"/>
    <w:rsid w:val="00697081"/>
    <w:rsid w:val="00697F8B"/>
    <w:rsid w:val="006A101F"/>
    <w:rsid w:val="006A1AAB"/>
    <w:rsid w:val="006A259E"/>
    <w:rsid w:val="006A3437"/>
    <w:rsid w:val="006A38A5"/>
    <w:rsid w:val="006A45EA"/>
    <w:rsid w:val="006A4C49"/>
    <w:rsid w:val="006A5518"/>
    <w:rsid w:val="006A5530"/>
    <w:rsid w:val="006B5259"/>
    <w:rsid w:val="006B65D2"/>
    <w:rsid w:val="006C4781"/>
    <w:rsid w:val="006C488E"/>
    <w:rsid w:val="006C6532"/>
    <w:rsid w:val="006C6AAD"/>
    <w:rsid w:val="006D3399"/>
    <w:rsid w:val="006D4F40"/>
    <w:rsid w:val="006D5BB9"/>
    <w:rsid w:val="006E165D"/>
    <w:rsid w:val="006E3843"/>
    <w:rsid w:val="006E3CBA"/>
    <w:rsid w:val="006E42FB"/>
    <w:rsid w:val="006E67D7"/>
    <w:rsid w:val="006F3E91"/>
    <w:rsid w:val="006F6D3B"/>
    <w:rsid w:val="006F7389"/>
    <w:rsid w:val="00701E42"/>
    <w:rsid w:val="00702801"/>
    <w:rsid w:val="007036ED"/>
    <w:rsid w:val="00703889"/>
    <w:rsid w:val="0070472E"/>
    <w:rsid w:val="007057FA"/>
    <w:rsid w:val="00706CE9"/>
    <w:rsid w:val="007118AA"/>
    <w:rsid w:val="007142CF"/>
    <w:rsid w:val="00714319"/>
    <w:rsid w:val="00720C50"/>
    <w:rsid w:val="00720D1A"/>
    <w:rsid w:val="00721BA3"/>
    <w:rsid w:val="007220E6"/>
    <w:rsid w:val="00723365"/>
    <w:rsid w:val="00724AE0"/>
    <w:rsid w:val="0072566F"/>
    <w:rsid w:val="00726B7B"/>
    <w:rsid w:val="007305A5"/>
    <w:rsid w:val="007311A2"/>
    <w:rsid w:val="00735244"/>
    <w:rsid w:val="00735F87"/>
    <w:rsid w:val="00740939"/>
    <w:rsid w:val="0074099C"/>
    <w:rsid w:val="0074306C"/>
    <w:rsid w:val="0074529B"/>
    <w:rsid w:val="007464A6"/>
    <w:rsid w:val="0074781F"/>
    <w:rsid w:val="007514D8"/>
    <w:rsid w:val="00751FAC"/>
    <w:rsid w:val="007532D1"/>
    <w:rsid w:val="0075382B"/>
    <w:rsid w:val="00753E1C"/>
    <w:rsid w:val="00755608"/>
    <w:rsid w:val="00761FB7"/>
    <w:rsid w:val="00762C30"/>
    <w:rsid w:val="0076456D"/>
    <w:rsid w:val="00765611"/>
    <w:rsid w:val="0076682D"/>
    <w:rsid w:val="007676A7"/>
    <w:rsid w:val="007702D3"/>
    <w:rsid w:val="00772153"/>
    <w:rsid w:val="00776E09"/>
    <w:rsid w:val="00782222"/>
    <w:rsid w:val="0078229E"/>
    <w:rsid w:val="00782905"/>
    <w:rsid w:val="00784AEC"/>
    <w:rsid w:val="00784C11"/>
    <w:rsid w:val="00785EE3"/>
    <w:rsid w:val="00786280"/>
    <w:rsid w:val="00787A4E"/>
    <w:rsid w:val="00787F68"/>
    <w:rsid w:val="00791282"/>
    <w:rsid w:val="00793F3C"/>
    <w:rsid w:val="00794541"/>
    <w:rsid w:val="00795807"/>
    <w:rsid w:val="007A1BE4"/>
    <w:rsid w:val="007A439E"/>
    <w:rsid w:val="007A4437"/>
    <w:rsid w:val="007A4F6B"/>
    <w:rsid w:val="007A5F4B"/>
    <w:rsid w:val="007A6094"/>
    <w:rsid w:val="007A77A2"/>
    <w:rsid w:val="007A7ABD"/>
    <w:rsid w:val="007B0D0D"/>
    <w:rsid w:val="007B4F10"/>
    <w:rsid w:val="007B52FF"/>
    <w:rsid w:val="007B5F03"/>
    <w:rsid w:val="007B67EA"/>
    <w:rsid w:val="007C01CB"/>
    <w:rsid w:val="007C047A"/>
    <w:rsid w:val="007C1F05"/>
    <w:rsid w:val="007C2C5B"/>
    <w:rsid w:val="007D0E80"/>
    <w:rsid w:val="007D130B"/>
    <w:rsid w:val="007D2C99"/>
    <w:rsid w:val="007D2FA6"/>
    <w:rsid w:val="007D4C23"/>
    <w:rsid w:val="007D59F7"/>
    <w:rsid w:val="007D73F6"/>
    <w:rsid w:val="007D78A8"/>
    <w:rsid w:val="007E3925"/>
    <w:rsid w:val="007E3C4D"/>
    <w:rsid w:val="007E5DFB"/>
    <w:rsid w:val="007E69D9"/>
    <w:rsid w:val="007E6DF2"/>
    <w:rsid w:val="007E75E0"/>
    <w:rsid w:val="007E7F13"/>
    <w:rsid w:val="007F0CA0"/>
    <w:rsid w:val="007F101E"/>
    <w:rsid w:val="007F1ACF"/>
    <w:rsid w:val="007F320C"/>
    <w:rsid w:val="007F71CA"/>
    <w:rsid w:val="008002C2"/>
    <w:rsid w:val="00801504"/>
    <w:rsid w:val="00804F80"/>
    <w:rsid w:val="0081176F"/>
    <w:rsid w:val="00811B4A"/>
    <w:rsid w:val="00813709"/>
    <w:rsid w:val="00815131"/>
    <w:rsid w:val="0082168A"/>
    <w:rsid w:val="008239E2"/>
    <w:rsid w:val="00824AC7"/>
    <w:rsid w:val="00825E0E"/>
    <w:rsid w:val="0084192D"/>
    <w:rsid w:val="008423DD"/>
    <w:rsid w:val="00842C63"/>
    <w:rsid w:val="00843266"/>
    <w:rsid w:val="00845F54"/>
    <w:rsid w:val="0084700B"/>
    <w:rsid w:val="008474A7"/>
    <w:rsid w:val="00847A26"/>
    <w:rsid w:val="00847DD6"/>
    <w:rsid w:val="008515E6"/>
    <w:rsid w:val="00854604"/>
    <w:rsid w:val="00855B68"/>
    <w:rsid w:val="00857463"/>
    <w:rsid w:val="00857EDF"/>
    <w:rsid w:val="00860051"/>
    <w:rsid w:val="00861D6A"/>
    <w:rsid w:val="00862295"/>
    <w:rsid w:val="0086349B"/>
    <w:rsid w:val="00867646"/>
    <w:rsid w:val="0087042A"/>
    <w:rsid w:val="00872D6E"/>
    <w:rsid w:val="00873A38"/>
    <w:rsid w:val="00874BB0"/>
    <w:rsid w:val="008761BA"/>
    <w:rsid w:val="0088022D"/>
    <w:rsid w:val="00890249"/>
    <w:rsid w:val="008911C6"/>
    <w:rsid w:val="008933A6"/>
    <w:rsid w:val="008942F3"/>
    <w:rsid w:val="008A13BD"/>
    <w:rsid w:val="008A317D"/>
    <w:rsid w:val="008A429D"/>
    <w:rsid w:val="008A4D2D"/>
    <w:rsid w:val="008A4D92"/>
    <w:rsid w:val="008A62CF"/>
    <w:rsid w:val="008A6B6D"/>
    <w:rsid w:val="008A75FD"/>
    <w:rsid w:val="008A7887"/>
    <w:rsid w:val="008B1F31"/>
    <w:rsid w:val="008B2089"/>
    <w:rsid w:val="008B4F56"/>
    <w:rsid w:val="008B5665"/>
    <w:rsid w:val="008B5AB5"/>
    <w:rsid w:val="008B779E"/>
    <w:rsid w:val="008C1110"/>
    <w:rsid w:val="008C5A16"/>
    <w:rsid w:val="008C6150"/>
    <w:rsid w:val="008C7809"/>
    <w:rsid w:val="008D203F"/>
    <w:rsid w:val="008D575C"/>
    <w:rsid w:val="008D65C3"/>
    <w:rsid w:val="008D7048"/>
    <w:rsid w:val="008D7AB3"/>
    <w:rsid w:val="008E4CF6"/>
    <w:rsid w:val="008E4FBA"/>
    <w:rsid w:val="008E5D27"/>
    <w:rsid w:val="008F0ACF"/>
    <w:rsid w:val="008F241A"/>
    <w:rsid w:val="008F39BA"/>
    <w:rsid w:val="008F500C"/>
    <w:rsid w:val="00900CDA"/>
    <w:rsid w:val="009037CA"/>
    <w:rsid w:val="00903FF5"/>
    <w:rsid w:val="00904C01"/>
    <w:rsid w:val="0090724C"/>
    <w:rsid w:val="00907769"/>
    <w:rsid w:val="00912E01"/>
    <w:rsid w:val="009158CC"/>
    <w:rsid w:val="00917B45"/>
    <w:rsid w:val="00920DDB"/>
    <w:rsid w:val="00923D0C"/>
    <w:rsid w:val="009251C9"/>
    <w:rsid w:val="00925691"/>
    <w:rsid w:val="00925D76"/>
    <w:rsid w:val="00931818"/>
    <w:rsid w:val="00931DD3"/>
    <w:rsid w:val="00932DE3"/>
    <w:rsid w:val="009333F9"/>
    <w:rsid w:val="00935A7D"/>
    <w:rsid w:val="0094182D"/>
    <w:rsid w:val="009431FA"/>
    <w:rsid w:val="00944504"/>
    <w:rsid w:val="00945339"/>
    <w:rsid w:val="0094704D"/>
    <w:rsid w:val="00947BCA"/>
    <w:rsid w:val="009517BA"/>
    <w:rsid w:val="00951B35"/>
    <w:rsid w:val="009574BA"/>
    <w:rsid w:val="0096031F"/>
    <w:rsid w:val="0096110D"/>
    <w:rsid w:val="00962511"/>
    <w:rsid w:val="00962DD0"/>
    <w:rsid w:val="00962FB2"/>
    <w:rsid w:val="00963A8A"/>
    <w:rsid w:val="0096487C"/>
    <w:rsid w:val="00966D41"/>
    <w:rsid w:val="00977A34"/>
    <w:rsid w:val="00977B85"/>
    <w:rsid w:val="0098429F"/>
    <w:rsid w:val="009846C6"/>
    <w:rsid w:val="009866FD"/>
    <w:rsid w:val="00987F1E"/>
    <w:rsid w:val="00990B75"/>
    <w:rsid w:val="00990B88"/>
    <w:rsid w:val="00994D80"/>
    <w:rsid w:val="0099517A"/>
    <w:rsid w:val="009A1216"/>
    <w:rsid w:val="009A1A80"/>
    <w:rsid w:val="009A1C84"/>
    <w:rsid w:val="009A2936"/>
    <w:rsid w:val="009A348C"/>
    <w:rsid w:val="009A3E37"/>
    <w:rsid w:val="009A570D"/>
    <w:rsid w:val="009A7D4B"/>
    <w:rsid w:val="009B20C6"/>
    <w:rsid w:val="009B4ABC"/>
    <w:rsid w:val="009B547A"/>
    <w:rsid w:val="009C1057"/>
    <w:rsid w:val="009C1483"/>
    <w:rsid w:val="009D207B"/>
    <w:rsid w:val="009D6923"/>
    <w:rsid w:val="009D79B4"/>
    <w:rsid w:val="009D7B9C"/>
    <w:rsid w:val="009E075F"/>
    <w:rsid w:val="009E1E2C"/>
    <w:rsid w:val="009E33EC"/>
    <w:rsid w:val="009E39BF"/>
    <w:rsid w:val="009E69FA"/>
    <w:rsid w:val="009E6ED8"/>
    <w:rsid w:val="009F0496"/>
    <w:rsid w:val="009F0B46"/>
    <w:rsid w:val="009F3567"/>
    <w:rsid w:val="009F60FF"/>
    <w:rsid w:val="00A00E7A"/>
    <w:rsid w:val="00A038ED"/>
    <w:rsid w:val="00A1016F"/>
    <w:rsid w:val="00A11AB8"/>
    <w:rsid w:val="00A14C40"/>
    <w:rsid w:val="00A16228"/>
    <w:rsid w:val="00A1736E"/>
    <w:rsid w:val="00A2354B"/>
    <w:rsid w:val="00A238AF"/>
    <w:rsid w:val="00A25DAC"/>
    <w:rsid w:val="00A27DF1"/>
    <w:rsid w:val="00A301C8"/>
    <w:rsid w:val="00A3092F"/>
    <w:rsid w:val="00A3309A"/>
    <w:rsid w:val="00A340CA"/>
    <w:rsid w:val="00A3419D"/>
    <w:rsid w:val="00A37059"/>
    <w:rsid w:val="00A42B24"/>
    <w:rsid w:val="00A45190"/>
    <w:rsid w:val="00A458F7"/>
    <w:rsid w:val="00A461AF"/>
    <w:rsid w:val="00A46300"/>
    <w:rsid w:val="00A474B9"/>
    <w:rsid w:val="00A51CFC"/>
    <w:rsid w:val="00A556D6"/>
    <w:rsid w:val="00A5590B"/>
    <w:rsid w:val="00A55B93"/>
    <w:rsid w:val="00A5614B"/>
    <w:rsid w:val="00A61F9A"/>
    <w:rsid w:val="00A62A50"/>
    <w:rsid w:val="00A7210B"/>
    <w:rsid w:val="00A72425"/>
    <w:rsid w:val="00A82430"/>
    <w:rsid w:val="00A83174"/>
    <w:rsid w:val="00A83FA6"/>
    <w:rsid w:val="00A85F87"/>
    <w:rsid w:val="00A8627B"/>
    <w:rsid w:val="00A86B0D"/>
    <w:rsid w:val="00A91B9A"/>
    <w:rsid w:val="00A91D84"/>
    <w:rsid w:val="00A953A1"/>
    <w:rsid w:val="00A9551D"/>
    <w:rsid w:val="00AA068E"/>
    <w:rsid w:val="00AA116E"/>
    <w:rsid w:val="00AA2CB5"/>
    <w:rsid w:val="00AA2EC2"/>
    <w:rsid w:val="00AA657F"/>
    <w:rsid w:val="00AA671E"/>
    <w:rsid w:val="00AA71B3"/>
    <w:rsid w:val="00AA7A39"/>
    <w:rsid w:val="00AB1997"/>
    <w:rsid w:val="00AB55AC"/>
    <w:rsid w:val="00AB5C72"/>
    <w:rsid w:val="00AB678D"/>
    <w:rsid w:val="00AB79EC"/>
    <w:rsid w:val="00AC3A2B"/>
    <w:rsid w:val="00AC79EB"/>
    <w:rsid w:val="00AD1739"/>
    <w:rsid w:val="00AD1E13"/>
    <w:rsid w:val="00AD2B76"/>
    <w:rsid w:val="00AD3678"/>
    <w:rsid w:val="00AD383F"/>
    <w:rsid w:val="00AD67AA"/>
    <w:rsid w:val="00AE1D1E"/>
    <w:rsid w:val="00AE201C"/>
    <w:rsid w:val="00AE2FC8"/>
    <w:rsid w:val="00AE3026"/>
    <w:rsid w:val="00AE3924"/>
    <w:rsid w:val="00AE4A2B"/>
    <w:rsid w:val="00AE5CE6"/>
    <w:rsid w:val="00AE6AE1"/>
    <w:rsid w:val="00AE7CC1"/>
    <w:rsid w:val="00AF0853"/>
    <w:rsid w:val="00AF09BF"/>
    <w:rsid w:val="00AF31FD"/>
    <w:rsid w:val="00B01B12"/>
    <w:rsid w:val="00B01F1B"/>
    <w:rsid w:val="00B03603"/>
    <w:rsid w:val="00B058D7"/>
    <w:rsid w:val="00B05BC2"/>
    <w:rsid w:val="00B10CDA"/>
    <w:rsid w:val="00B12F86"/>
    <w:rsid w:val="00B1562E"/>
    <w:rsid w:val="00B20B53"/>
    <w:rsid w:val="00B2228A"/>
    <w:rsid w:val="00B247C3"/>
    <w:rsid w:val="00B262C2"/>
    <w:rsid w:val="00B2662D"/>
    <w:rsid w:val="00B26B52"/>
    <w:rsid w:val="00B30F7E"/>
    <w:rsid w:val="00B34682"/>
    <w:rsid w:val="00B36640"/>
    <w:rsid w:val="00B373C8"/>
    <w:rsid w:val="00B41E38"/>
    <w:rsid w:val="00B427C1"/>
    <w:rsid w:val="00B43203"/>
    <w:rsid w:val="00B44AE1"/>
    <w:rsid w:val="00B477D4"/>
    <w:rsid w:val="00B47E54"/>
    <w:rsid w:val="00B51C0A"/>
    <w:rsid w:val="00B54831"/>
    <w:rsid w:val="00B6043F"/>
    <w:rsid w:val="00B62A12"/>
    <w:rsid w:val="00B63552"/>
    <w:rsid w:val="00B657F7"/>
    <w:rsid w:val="00B70A9D"/>
    <w:rsid w:val="00B75381"/>
    <w:rsid w:val="00B76359"/>
    <w:rsid w:val="00B76849"/>
    <w:rsid w:val="00B77D5C"/>
    <w:rsid w:val="00B82030"/>
    <w:rsid w:val="00B82759"/>
    <w:rsid w:val="00B82999"/>
    <w:rsid w:val="00B83BFB"/>
    <w:rsid w:val="00B901DD"/>
    <w:rsid w:val="00B91C82"/>
    <w:rsid w:val="00B925BE"/>
    <w:rsid w:val="00B929D0"/>
    <w:rsid w:val="00B95887"/>
    <w:rsid w:val="00B95B06"/>
    <w:rsid w:val="00B965F2"/>
    <w:rsid w:val="00B9668A"/>
    <w:rsid w:val="00BA2851"/>
    <w:rsid w:val="00BA57BE"/>
    <w:rsid w:val="00BA590E"/>
    <w:rsid w:val="00BA6A6B"/>
    <w:rsid w:val="00BA79D2"/>
    <w:rsid w:val="00BA7BB5"/>
    <w:rsid w:val="00BB02CB"/>
    <w:rsid w:val="00BB0718"/>
    <w:rsid w:val="00BB3B24"/>
    <w:rsid w:val="00BB47FB"/>
    <w:rsid w:val="00BB7032"/>
    <w:rsid w:val="00BC285A"/>
    <w:rsid w:val="00BC2D01"/>
    <w:rsid w:val="00BC4150"/>
    <w:rsid w:val="00BC445A"/>
    <w:rsid w:val="00BC4C4F"/>
    <w:rsid w:val="00BD3748"/>
    <w:rsid w:val="00BD4103"/>
    <w:rsid w:val="00BD4E1C"/>
    <w:rsid w:val="00BD6134"/>
    <w:rsid w:val="00BE0AA0"/>
    <w:rsid w:val="00BE3B52"/>
    <w:rsid w:val="00BF2393"/>
    <w:rsid w:val="00BF23CA"/>
    <w:rsid w:val="00BF3207"/>
    <w:rsid w:val="00BF6D84"/>
    <w:rsid w:val="00C018B8"/>
    <w:rsid w:val="00C03790"/>
    <w:rsid w:val="00C03FD1"/>
    <w:rsid w:val="00C05004"/>
    <w:rsid w:val="00C066B9"/>
    <w:rsid w:val="00C068B2"/>
    <w:rsid w:val="00C06DAD"/>
    <w:rsid w:val="00C21E19"/>
    <w:rsid w:val="00C229C1"/>
    <w:rsid w:val="00C24154"/>
    <w:rsid w:val="00C26C2C"/>
    <w:rsid w:val="00C27C9F"/>
    <w:rsid w:val="00C30FBC"/>
    <w:rsid w:val="00C3215B"/>
    <w:rsid w:val="00C37B40"/>
    <w:rsid w:val="00C405BE"/>
    <w:rsid w:val="00C43DC9"/>
    <w:rsid w:val="00C44341"/>
    <w:rsid w:val="00C4640F"/>
    <w:rsid w:val="00C53154"/>
    <w:rsid w:val="00C57EEF"/>
    <w:rsid w:val="00C618FD"/>
    <w:rsid w:val="00C6227C"/>
    <w:rsid w:val="00C6432B"/>
    <w:rsid w:val="00C65795"/>
    <w:rsid w:val="00C657F2"/>
    <w:rsid w:val="00C67C4C"/>
    <w:rsid w:val="00C7036F"/>
    <w:rsid w:val="00C70ADB"/>
    <w:rsid w:val="00C7258B"/>
    <w:rsid w:val="00C730A4"/>
    <w:rsid w:val="00C73D31"/>
    <w:rsid w:val="00C82C57"/>
    <w:rsid w:val="00C83F3F"/>
    <w:rsid w:val="00C8421F"/>
    <w:rsid w:val="00C875AA"/>
    <w:rsid w:val="00C90AE6"/>
    <w:rsid w:val="00C91072"/>
    <w:rsid w:val="00C9157C"/>
    <w:rsid w:val="00C92859"/>
    <w:rsid w:val="00C92ABA"/>
    <w:rsid w:val="00C95DE8"/>
    <w:rsid w:val="00C9681E"/>
    <w:rsid w:val="00CA3B99"/>
    <w:rsid w:val="00CA45B6"/>
    <w:rsid w:val="00CA45DF"/>
    <w:rsid w:val="00CA49EE"/>
    <w:rsid w:val="00CA7C12"/>
    <w:rsid w:val="00CB28E6"/>
    <w:rsid w:val="00CB5B3C"/>
    <w:rsid w:val="00CC0426"/>
    <w:rsid w:val="00CC332D"/>
    <w:rsid w:val="00CC3A15"/>
    <w:rsid w:val="00CC579C"/>
    <w:rsid w:val="00CD0771"/>
    <w:rsid w:val="00CD0B39"/>
    <w:rsid w:val="00CD2D0F"/>
    <w:rsid w:val="00CD34AA"/>
    <w:rsid w:val="00CD4277"/>
    <w:rsid w:val="00CD5768"/>
    <w:rsid w:val="00CD78EC"/>
    <w:rsid w:val="00CE52F4"/>
    <w:rsid w:val="00CE5FCA"/>
    <w:rsid w:val="00CF0EDE"/>
    <w:rsid w:val="00CF28F3"/>
    <w:rsid w:val="00CF49C4"/>
    <w:rsid w:val="00CF54E1"/>
    <w:rsid w:val="00CF6411"/>
    <w:rsid w:val="00D03C7D"/>
    <w:rsid w:val="00D048BD"/>
    <w:rsid w:val="00D0507F"/>
    <w:rsid w:val="00D05ACA"/>
    <w:rsid w:val="00D05C57"/>
    <w:rsid w:val="00D0633E"/>
    <w:rsid w:val="00D106E6"/>
    <w:rsid w:val="00D111FF"/>
    <w:rsid w:val="00D11EFF"/>
    <w:rsid w:val="00D12345"/>
    <w:rsid w:val="00D24D1F"/>
    <w:rsid w:val="00D26B10"/>
    <w:rsid w:val="00D27B22"/>
    <w:rsid w:val="00D31B15"/>
    <w:rsid w:val="00D34B56"/>
    <w:rsid w:val="00D35421"/>
    <w:rsid w:val="00D3656B"/>
    <w:rsid w:val="00D37E30"/>
    <w:rsid w:val="00D40061"/>
    <w:rsid w:val="00D42E81"/>
    <w:rsid w:val="00D45B5B"/>
    <w:rsid w:val="00D53AA5"/>
    <w:rsid w:val="00D55A16"/>
    <w:rsid w:val="00D5626C"/>
    <w:rsid w:val="00D570CD"/>
    <w:rsid w:val="00D619AA"/>
    <w:rsid w:val="00D65404"/>
    <w:rsid w:val="00D71683"/>
    <w:rsid w:val="00D719DF"/>
    <w:rsid w:val="00D71EA7"/>
    <w:rsid w:val="00D73428"/>
    <w:rsid w:val="00D73D0D"/>
    <w:rsid w:val="00D82D95"/>
    <w:rsid w:val="00D831E0"/>
    <w:rsid w:val="00D837B0"/>
    <w:rsid w:val="00D84112"/>
    <w:rsid w:val="00D853BD"/>
    <w:rsid w:val="00D8789E"/>
    <w:rsid w:val="00D920F9"/>
    <w:rsid w:val="00D925D8"/>
    <w:rsid w:val="00D9324D"/>
    <w:rsid w:val="00D936F7"/>
    <w:rsid w:val="00D93987"/>
    <w:rsid w:val="00D94ED5"/>
    <w:rsid w:val="00D96246"/>
    <w:rsid w:val="00D96567"/>
    <w:rsid w:val="00DA2303"/>
    <w:rsid w:val="00DA288F"/>
    <w:rsid w:val="00DA2B23"/>
    <w:rsid w:val="00DA4FBA"/>
    <w:rsid w:val="00DA649C"/>
    <w:rsid w:val="00DB0EAA"/>
    <w:rsid w:val="00DB21D9"/>
    <w:rsid w:val="00DB2337"/>
    <w:rsid w:val="00DB2432"/>
    <w:rsid w:val="00DB2A93"/>
    <w:rsid w:val="00DB5C06"/>
    <w:rsid w:val="00DB6305"/>
    <w:rsid w:val="00DC1549"/>
    <w:rsid w:val="00DC1D5D"/>
    <w:rsid w:val="00DC3944"/>
    <w:rsid w:val="00DC7185"/>
    <w:rsid w:val="00DC7EC8"/>
    <w:rsid w:val="00DD13B0"/>
    <w:rsid w:val="00DD20DE"/>
    <w:rsid w:val="00DD3DF7"/>
    <w:rsid w:val="00DD7779"/>
    <w:rsid w:val="00DE1A9A"/>
    <w:rsid w:val="00DE2535"/>
    <w:rsid w:val="00DF07C3"/>
    <w:rsid w:val="00DF14F1"/>
    <w:rsid w:val="00DF2000"/>
    <w:rsid w:val="00DF2B34"/>
    <w:rsid w:val="00DF3994"/>
    <w:rsid w:val="00DF45ED"/>
    <w:rsid w:val="00DF4A5F"/>
    <w:rsid w:val="00DF5C8B"/>
    <w:rsid w:val="00DF6CDE"/>
    <w:rsid w:val="00E00064"/>
    <w:rsid w:val="00E00BFF"/>
    <w:rsid w:val="00E0481B"/>
    <w:rsid w:val="00E111D8"/>
    <w:rsid w:val="00E13A97"/>
    <w:rsid w:val="00E144CF"/>
    <w:rsid w:val="00E15AEE"/>
    <w:rsid w:val="00E24547"/>
    <w:rsid w:val="00E2593A"/>
    <w:rsid w:val="00E259BD"/>
    <w:rsid w:val="00E31E57"/>
    <w:rsid w:val="00E35F3E"/>
    <w:rsid w:val="00E36F2A"/>
    <w:rsid w:val="00E4274D"/>
    <w:rsid w:val="00E44998"/>
    <w:rsid w:val="00E44B45"/>
    <w:rsid w:val="00E458D7"/>
    <w:rsid w:val="00E531A7"/>
    <w:rsid w:val="00E54DF8"/>
    <w:rsid w:val="00E54F8D"/>
    <w:rsid w:val="00E55623"/>
    <w:rsid w:val="00E55F57"/>
    <w:rsid w:val="00E55FDF"/>
    <w:rsid w:val="00E573B7"/>
    <w:rsid w:val="00E649FF"/>
    <w:rsid w:val="00E67769"/>
    <w:rsid w:val="00E67C52"/>
    <w:rsid w:val="00E757FF"/>
    <w:rsid w:val="00E77754"/>
    <w:rsid w:val="00E86CF3"/>
    <w:rsid w:val="00E87F06"/>
    <w:rsid w:val="00E90194"/>
    <w:rsid w:val="00E95B5A"/>
    <w:rsid w:val="00E962F2"/>
    <w:rsid w:val="00E976A3"/>
    <w:rsid w:val="00E97868"/>
    <w:rsid w:val="00EA0A5F"/>
    <w:rsid w:val="00EA2E89"/>
    <w:rsid w:val="00EA48A5"/>
    <w:rsid w:val="00EA64E3"/>
    <w:rsid w:val="00EA64F3"/>
    <w:rsid w:val="00EA70C7"/>
    <w:rsid w:val="00EB07A0"/>
    <w:rsid w:val="00EB0FFD"/>
    <w:rsid w:val="00EB1053"/>
    <w:rsid w:val="00EB41D9"/>
    <w:rsid w:val="00EB6C69"/>
    <w:rsid w:val="00EB7658"/>
    <w:rsid w:val="00EB7987"/>
    <w:rsid w:val="00EC10BA"/>
    <w:rsid w:val="00EC2240"/>
    <w:rsid w:val="00EC2467"/>
    <w:rsid w:val="00EC3E22"/>
    <w:rsid w:val="00EC5ACE"/>
    <w:rsid w:val="00ED0B31"/>
    <w:rsid w:val="00ED0FEE"/>
    <w:rsid w:val="00ED1710"/>
    <w:rsid w:val="00ED20A6"/>
    <w:rsid w:val="00ED279E"/>
    <w:rsid w:val="00ED44C7"/>
    <w:rsid w:val="00ED5F34"/>
    <w:rsid w:val="00ED70C8"/>
    <w:rsid w:val="00EE7A46"/>
    <w:rsid w:val="00EF39AB"/>
    <w:rsid w:val="00EF48DD"/>
    <w:rsid w:val="00EF714B"/>
    <w:rsid w:val="00EF7E79"/>
    <w:rsid w:val="00F01302"/>
    <w:rsid w:val="00F01FF0"/>
    <w:rsid w:val="00F0351B"/>
    <w:rsid w:val="00F05C71"/>
    <w:rsid w:val="00F064FD"/>
    <w:rsid w:val="00F0678B"/>
    <w:rsid w:val="00F06B3A"/>
    <w:rsid w:val="00F07156"/>
    <w:rsid w:val="00F10511"/>
    <w:rsid w:val="00F109DD"/>
    <w:rsid w:val="00F115E6"/>
    <w:rsid w:val="00F13389"/>
    <w:rsid w:val="00F16A93"/>
    <w:rsid w:val="00F17411"/>
    <w:rsid w:val="00F1748A"/>
    <w:rsid w:val="00F17DFE"/>
    <w:rsid w:val="00F17E9A"/>
    <w:rsid w:val="00F215F2"/>
    <w:rsid w:val="00F21C94"/>
    <w:rsid w:val="00F2306B"/>
    <w:rsid w:val="00F24339"/>
    <w:rsid w:val="00F27295"/>
    <w:rsid w:val="00F27352"/>
    <w:rsid w:val="00F2753D"/>
    <w:rsid w:val="00F278A0"/>
    <w:rsid w:val="00F312CF"/>
    <w:rsid w:val="00F3150C"/>
    <w:rsid w:val="00F343DF"/>
    <w:rsid w:val="00F3457D"/>
    <w:rsid w:val="00F34BBB"/>
    <w:rsid w:val="00F35248"/>
    <w:rsid w:val="00F36149"/>
    <w:rsid w:val="00F36AC4"/>
    <w:rsid w:val="00F40C70"/>
    <w:rsid w:val="00F4219C"/>
    <w:rsid w:val="00F42906"/>
    <w:rsid w:val="00F441B9"/>
    <w:rsid w:val="00F4775D"/>
    <w:rsid w:val="00F502F9"/>
    <w:rsid w:val="00F50CA7"/>
    <w:rsid w:val="00F52B68"/>
    <w:rsid w:val="00F52CA5"/>
    <w:rsid w:val="00F54D5B"/>
    <w:rsid w:val="00F56A6A"/>
    <w:rsid w:val="00F61525"/>
    <w:rsid w:val="00F61BB2"/>
    <w:rsid w:val="00F61E86"/>
    <w:rsid w:val="00F61FDB"/>
    <w:rsid w:val="00F61FDF"/>
    <w:rsid w:val="00F64E27"/>
    <w:rsid w:val="00F670B3"/>
    <w:rsid w:val="00F679CB"/>
    <w:rsid w:val="00F729C4"/>
    <w:rsid w:val="00F73A32"/>
    <w:rsid w:val="00F74733"/>
    <w:rsid w:val="00F76293"/>
    <w:rsid w:val="00F8011F"/>
    <w:rsid w:val="00F82693"/>
    <w:rsid w:val="00F841A9"/>
    <w:rsid w:val="00F86294"/>
    <w:rsid w:val="00F9056D"/>
    <w:rsid w:val="00F9206D"/>
    <w:rsid w:val="00F934F9"/>
    <w:rsid w:val="00F94C81"/>
    <w:rsid w:val="00FA25E7"/>
    <w:rsid w:val="00FA2DFB"/>
    <w:rsid w:val="00FA3971"/>
    <w:rsid w:val="00FB05D1"/>
    <w:rsid w:val="00FB0F39"/>
    <w:rsid w:val="00FB0F86"/>
    <w:rsid w:val="00FB5A77"/>
    <w:rsid w:val="00FC0E39"/>
    <w:rsid w:val="00FC1D11"/>
    <w:rsid w:val="00FC2341"/>
    <w:rsid w:val="00FC490E"/>
    <w:rsid w:val="00FC6A0A"/>
    <w:rsid w:val="00FC7921"/>
    <w:rsid w:val="00FC7B53"/>
    <w:rsid w:val="00FC7D7F"/>
    <w:rsid w:val="00FC7E0A"/>
    <w:rsid w:val="00FD02F1"/>
    <w:rsid w:val="00FD052D"/>
    <w:rsid w:val="00FD1A2A"/>
    <w:rsid w:val="00FD2B90"/>
    <w:rsid w:val="00FD40FB"/>
    <w:rsid w:val="00FD44E8"/>
    <w:rsid w:val="00FD4FB9"/>
    <w:rsid w:val="00FD502D"/>
    <w:rsid w:val="00FD70AA"/>
    <w:rsid w:val="00FD7309"/>
    <w:rsid w:val="00FE0D59"/>
    <w:rsid w:val="00FE7ABC"/>
    <w:rsid w:val="00FE7D15"/>
    <w:rsid w:val="00FF02F5"/>
    <w:rsid w:val="00FF1075"/>
    <w:rsid w:val="00FF1C59"/>
    <w:rsid w:val="00FF31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475120-C2D1-4EDE-BABE-253FDD84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B9"/>
  </w:style>
  <w:style w:type="paragraph" w:styleId="Heading1">
    <w:name w:val="heading 1"/>
    <w:basedOn w:val="Normal"/>
    <w:next w:val="Normal"/>
    <w:link w:val="Heading1Char"/>
    <w:qFormat/>
    <w:rsid w:val="0028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3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3B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3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3B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83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3BB9"/>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color w:val="365F91"/>
      <w:sz w:val="20"/>
      <w:szCs w:val="20"/>
    </w:rPr>
    <w:tblPr>
      <w:tblStyleRowBandSize w:val="1"/>
      <w:tblStyleColBandSize w:val="1"/>
      <w:tblCellMar>
        <w:left w:w="115" w:type="dxa"/>
        <w:right w:w="115" w:type="dxa"/>
      </w:tblCellMar>
    </w:tblPr>
    <w:tblStylePr w:type="fir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D3DFEE"/>
        <w:tcMar>
          <w:top w:w="0" w:type="nil"/>
          <w:left w:w="115" w:type="dxa"/>
          <w:bottom w:w="0" w:type="nil"/>
          <w:right w:w="115" w:type="dxa"/>
        </w:tcMar>
      </w:tcPr>
    </w:tblStylePr>
    <w:tblStylePr w:type="band1Horz">
      <w:tblPr/>
      <w:tcPr>
        <w:tcBorders>
          <w:left w:val="nil"/>
          <w:right w:val="nil"/>
          <w:insideH w:val="nil"/>
          <w:insideV w:val="nil"/>
        </w:tcBorders>
        <w:shd w:val="clear" w:color="auto" w:fill="D3DFEE"/>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748"/>
    <w:rPr>
      <w:rFonts w:ascii="Tahoma" w:hAnsi="Tahoma" w:cs="Tahoma"/>
      <w:sz w:val="16"/>
      <w:szCs w:val="16"/>
    </w:rPr>
  </w:style>
  <w:style w:type="character" w:customStyle="1" w:styleId="BalloonTextChar">
    <w:name w:val="Balloon Text Char"/>
    <w:basedOn w:val="DefaultParagraphFont"/>
    <w:link w:val="BalloonText"/>
    <w:uiPriority w:val="99"/>
    <w:semiHidden/>
    <w:rsid w:val="00BD3748"/>
    <w:rPr>
      <w:rFonts w:ascii="Tahoma" w:hAnsi="Tahoma" w:cs="Tahoma"/>
      <w:sz w:val="16"/>
      <w:szCs w:val="16"/>
    </w:rPr>
  </w:style>
  <w:style w:type="character" w:customStyle="1" w:styleId="TitleChar">
    <w:name w:val="Title Char"/>
    <w:basedOn w:val="DefaultParagraphFont"/>
    <w:link w:val="Title"/>
    <w:uiPriority w:val="10"/>
    <w:rsid w:val="00283B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8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3B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3B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3B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83B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3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3B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83BB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83BB9"/>
    <w:pPr>
      <w:spacing w:line="240" w:lineRule="auto"/>
    </w:pPr>
    <w:rPr>
      <w:b/>
      <w:bCs/>
      <w:color w:val="4F81BD" w:themeColor="accent1"/>
      <w:sz w:val="18"/>
      <w:szCs w:val="18"/>
    </w:rPr>
  </w:style>
  <w:style w:type="character" w:customStyle="1" w:styleId="SubtitleChar">
    <w:name w:val="Subtitle Char"/>
    <w:basedOn w:val="DefaultParagraphFont"/>
    <w:link w:val="Subtitle"/>
    <w:uiPriority w:val="11"/>
    <w:rsid w:val="00283B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83BB9"/>
    <w:rPr>
      <w:b/>
      <w:bCs/>
    </w:rPr>
  </w:style>
  <w:style w:type="character" w:styleId="Emphasis">
    <w:name w:val="Emphasis"/>
    <w:basedOn w:val="DefaultParagraphFont"/>
    <w:uiPriority w:val="20"/>
    <w:qFormat/>
    <w:rsid w:val="00283BB9"/>
    <w:rPr>
      <w:i/>
      <w:iCs/>
    </w:rPr>
  </w:style>
  <w:style w:type="paragraph" w:styleId="NoSpacing">
    <w:name w:val="No Spacing"/>
    <w:uiPriority w:val="1"/>
    <w:qFormat/>
    <w:rsid w:val="00283BB9"/>
    <w:pPr>
      <w:spacing w:after="0" w:line="240" w:lineRule="auto"/>
    </w:pPr>
  </w:style>
  <w:style w:type="paragraph" w:styleId="ListParagraph">
    <w:name w:val="List Paragraph"/>
    <w:basedOn w:val="Normal"/>
    <w:uiPriority w:val="34"/>
    <w:qFormat/>
    <w:rsid w:val="00283BB9"/>
    <w:pPr>
      <w:ind w:left="720"/>
      <w:contextualSpacing/>
    </w:pPr>
  </w:style>
  <w:style w:type="paragraph" w:styleId="Quote">
    <w:name w:val="Quote"/>
    <w:basedOn w:val="Normal"/>
    <w:next w:val="Normal"/>
    <w:link w:val="QuoteChar"/>
    <w:uiPriority w:val="29"/>
    <w:qFormat/>
    <w:rsid w:val="00283BB9"/>
    <w:rPr>
      <w:i/>
      <w:iCs/>
      <w:color w:val="000000" w:themeColor="text1"/>
    </w:rPr>
  </w:style>
  <w:style w:type="character" w:customStyle="1" w:styleId="QuoteChar">
    <w:name w:val="Quote Char"/>
    <w:basedOn w:val="DefaultParagraphFont"/>
    <w:link w:val="Quote"/>
    <w:uiPriority w:val="29"/>
    <w:rsid w:val="00283BB9"/>
    <w:rPr>
      <w:i/>
      <w:iCs/>
      <w:color w:val="000000" w:themeColor="text1"/>
    </w:rPr>
  </w:style>
  <w:style w:type="paragraph" w:styleId="IntenseQuote">
    <w:name w:val="Intense Quote"/>
    <w:basedOn w:val="Normal"/>
    <w:next w:val="Normal"/>
    <w:link w:val="IntenseQuoteChar"/>
    <w:uiPriority w:val="30"/>
    <w:qFormat/>
    <w:rsid w:val="00283B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BB9"/>
    <w:rPr>
      <w:b/>
      <w:bCs/>
      <w:i/>
      <w:iCs/>
      <w:color w:val="4F81BD" w:themeColor="accent1"/>
    </w:rPr>
  </w:style>
  <w:style w:type="character" w:styleId="SubtleEmphasis">
    <w:name w:val="Subtle Emphasis"/>
    <w:basedOn w:val="DefaultParagraphFont"/>
    <w:uiPriority w:val="19"/>
    <w:qFormat/>
    <w:rsid w:val="00283BB9"/>
    <w:rPr>
      <w:i/>
      <w:iCs/>
      <w:color w:val="808080" w:themeColor="text1" w:themeTint="7F"/>
    </w:rPr>
  </w:style>
  <w:style w:type="character" w:styleId="IntenseEmphasis">
    <w:name w:val="Intense Emphasis"/>
    <w:basedOn w:val="DefaultParagraphFont"/>
    <w:uiPriority w:val="21"/>
    <w:qFormat/>
    <w:rsid w:val="00283BB9"/>
    <w:rPr>
      <w:b/>
      <w:bCs/>
      <w:i/>
      <w:iCs/>
      <w:color w:val="4F81BD" w:themeColor="accent1"/>
    </w:rPr>
  </w:style>
  <w:style w:type="character" w:styleId="SubtleReference">
    <w:name w:val="Subtle Reference"/>
    <w:basedOn w:val="DefaultParagraphFont"/>
    <w:uiPriority w:val="31"/>
    <w:qFormat/>
    <w:rsid w:val="00283BB9"/>
    <w:rPr>
      <w:smallCaps/>
      <w:color w:val="C0504D" w:themeColor="accent2"/>
      <w:u w:val="single"/>
    </w:rPr>
  </w:style>
  <w:style w:type="character" w:styleId="IntenseReference">
    <w:name w:val="Intense Reference"/>
    <w:basedOn w:val="DefaultParagraphFont"/>
    <w:uiPriority w:val="32"/>
    <w:qFormat/>
    <w:rsid w:val="00283BB9"/>
    <w:rPr>
      <w:b/>
      <w:bCs/>
      <w:smallCaps/>
      <w:color w:val="C0504D" w:themeColor="accent2"/>
      <w:spacing w:val="5"/>
      <w:u w:val="single"/>
    </w:rPr>
  </w:style>
  <w:style w:type="character" w:styleId="BookTitle">
    <w:name w:val="Book Title"/>
    <w:basedOn w:val="DefaultParagraphFont"/>
    <w:uiPriority w:val="33"/>
    <w:qFormat/>
    <w:rsid w:val="00283BB9"/>
    <w:rPr>
      <w:b/>
      <w:bCs/>
      <w:smallCaps/>
      <w:spacing w:val="5"/>
    </w:rPr>
  </w:style>
  <w:style w:type="paragraph" w:styleId="TOCHeading">
    <w:name w:val="TOC Heading"/>
    <w:basedOn w:val="Heading1"/>
    <w:next w:val="Normal"/>
    <w:uiPriority w:val="39"/>
    <w:semiHidden/>
    <w:unhideWhenUsed/>
    <w:qFormat/>
    <w:rsid w:val="00283BB9"/>
    <w:pPr>
      <w:outlineLvl w:val="9"/>
    </w:pPr>
  </w:style>
  <w:style w:type="paragraph" w:styleId="CommentSubject">
    <w:name w:val="annotation subject"/>
    <w:basedOn w:val="CommentText"/>
    <w:next w:val="CommentText"/>
    <w:link w:val="CommentSubjectChar"/>
    <w:uiPriority w:val="99"/>
    <w:semiHidden/>
    <w:unhideWhenUsed/>
    <w:rsid w:val="00724AE0"/>
    <w:pPr>
      <w:spacing w:line="240" w:lineRule="auto"/>
    </w:pPr>
    <w:rPr>
      <w:b/>
      <w:bCs/>
    </w:rPr>
  </w:style>
  <w:style w:type="character" w:customStyle="1" w:styleId="CommentSubjectChar">
    <w:name w:val="Comment Subject Char"/>
    <w:basedOn w:val="CommentTextChar"/>
    <w:link w:val="CommentSubject"/>
    <w:uiPriority w:val="99"/>
    <w:semiHidden/>
    <w:rsid w:val="00724AE0"/>
    <w:rPr>
      <w:b/>
      <w:bCs/>
      <w:sz w:val="20"/>
      <w:szCs w:val="20"/>
    </w:rPr>
  </w:style>
  <w:style w:type="character" w:styleId="Hyperlink">
    <w:name w:val="Hyperlink"/>
    <w:basedOn w:val="DefaultParagraphFont"/>
    <w:uiPriority w:val="99"/>
    <w:unhideWhenUsed/>
    <w:rsid w:val="00187F13"/>
    <w:rPr>
      <w:color w:val="0000FF" w:themeColor="hyperlink"/>
      <w:u w:val="single"/>
    </w:rPr>
  </w:style>
  <w:style w:type="paragraph" w:styleId="PlainText">
    <w:name w:val="Plain Text"/>
    <w:basedOn w:val="Normal"/>
    <w:link w:val="PlainTextChar"/>
    <w:uiPriority w:val="99"/>
    <w:unhideWhenUsed/>
    <w:rsid w:val="00187F1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87F13"/>
    <w:rPr>
      <w:rFonts w:ascii="Calibri" w:eastAsiaTheme="minorHAnsi" w:hAnsi="Calibri"/>
      <w:szCs w:val="21"/>
      <w:lang w:eastAsia="en-US"/>
    </w:rPr>
  </w:style>
  <w:style w:type="paragraph" w:styleId="NormalWeb">
    <w:name w:val="Normal (Web)"/>
    <w:basedOn w:val="Normal"/>
    <w:uiPriority w:val="99"/>
    <w:semiHidden/>
    <w:unhideWhenUsed/>
    <w:rsid w:val="00BF23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F4"/>
  </w:style>
  <w:style w:type="paragraph" w:styleId="Footer">
    <w:name w:val="footer"/>
    <w:basedOn w:val="Normal"/>
    <w:link w:val="FooterChar"/>
    <w:uiPriority w:val="99"/>
    <w:unhideWhenUsed/>
    <w:rsid w:val="0053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F4"/>
  </w:style>
  <w:style w:type="table" w:styleId="TableGrid">
    <w:name w:val="Table Grid"/>
    <w:basedOn w:val="TableNormal"/>
    <w:uiPriority w:val="59"/>
    <w:rsid w:val="007F1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A91D84"/>
    <w:pPr>
      <w:spacing w:after="0" w:line="240" w:lineRule="auto"/>
    </w:pPr>
    <w:rPr>
      <w:rFonts w:ascii="Times New Roman" w:eastAsia="Times New Roman" w:hAnsi="Times New Roman" w:cs="Times New Roman"/>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umPara9">
    <w:name w:val="Num Para 9"/>
    <w:basedOn w:val="Normal"/>
    <w:rsid w:val="00417F43"/>
    <w:pPr>
      <w:widowControl w:val="0"/>
      <w:numPr>
        <w:ilvl w:val="1"/>
        <w:numId w:val="9"/>
      </w:numPr>
      <w:tabs>
        <w:tab w:val="left" w:pos="567"/>
      </w:tabs>
      <w:spacing w:before="120" w:after="120" w:line="240" w:lineRule="auto"/>
      <w:jc w:val="both"/>
      <w:outlineLvl w:val="1"/>
    </w:pPr>
    <w:rPr>
      <w:rFonts w:ascii="Arial" w:eastAsia="Times New Roman" w:hAnsi="Arial" w:cs="Arial"/>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908">
      <w:bodyDiv w:val="1"/>
      <w:marLeft w:val="0"/>
      <w:marRight w:val="0"/>
      <w:marTop w:val="0"/>
      <w:marBottom w:val="0"/>
      <w:divBdr>
        <w:top w:val="none" w:sz="0" w:space="0" w:color="auto"/>
        <w:left w:val="none" w:sz="0" w:space="0" w:color="auto"/>
        <w:bottom w:val="none" w:sz="0" w:space="0" w:color="auto"/>
        <w:right w:val="none" w:sz="0" w:space="0" w:color="auto"/>
      </w:divBdr>
      <w:divsChild>
        <w:div w:id="687872962">
          <w:marLeft w:val="547"/>
          <w:marRight w:val="0"/>
          <w:marTop w:val="120"/>
          <w:marBottom w:val="0"/>
          <w:divBdr>
            <w:top w:val="none" w:sz="0" w:space="0" w:color="auto"/>
            <w:left w:val="none" w:sz="0" w:space="0" w:color="auto"/>
            <w:bottom w:val="none" w:sz="0" w:space="0" w:color="auto"/>
            <w:right w:val="none" w:sz="0" w:space="0" w:color="auto"/>
          </w:divBdr>
        </w:div>
      </w:divsChild>
    </w:div>
    <w:div w:id="243077572">
      <w:bodyDiv w:val="1"/>
      <w:marLeft w:val="0"/>
      <w:marRight w:val="0"/>
      <w:marTop w:val="0"/>
      <w:marBottom w:val="0"/>
      <w:divBdr>
        <w:top w:val="none" w:sz="0" w:space="0" w:color="auto"/>
        <w:left w:val="none" w:sz="0" w:space="0" w:color="auto"/>
        <w:bottom w:val="none" w:sz="0" w:space="0" w:color="auto"/>
        <w:right w:val="none" w:sz="0" w:space="0" w:color="auto"/>
      </w:divBdr>
    </w:div>
    <w:div w:id="355469652">
      <w:bodyDiv w:val="1"/>
      <w:marLeft w:val="0"/>
      <w:marRight w:val="0"/>
      <w:marTop w:val="0"/>
      <w:marBottom w:val="0"/>
      <w:divBdr>
        <w:top w:val="none" w:sz="0" w:space="0" w:color="auto"/>
        <w:left w:val="none" w:sz="0" w:space="0" w:color="auto"/>
        <w:bottom w:val="none" w:sz="0" w:space="0" w:color="auto"/>
        <w:right w:val="none" w:sz="0" w:space="0" w:color="auto"/>
      </w:divBdr>
    </w:div>
    <w:div w:id="379938796">
      <w:bodyDiv w:val="1"/>
      <w:marLeft w:val="0"/>
      <w:marRight w:val="0"/>
      <w:marTop w:val="0"/>
      <w:marBottom w:val="0"/>
      <w:divBdr>
        <w:top w:val="none" w:sz="0" w:space="0" w:color="auto"/>
        <w:left w:val="none" w:sz="0" w:space="0" w:color="auto"/>
        <w:bottom w:val="none" w:sz="0" w:space="0" w:color="auto"/>
        <w:right w:val="none" w:sz="0" w:space="0" w:color="auto"/>
      </w:divBdr>
    </w:div>
    <w:div w:id="380910624">
      <w:bodyDiv w:val="1"/>
      <w:marLeft w:val="0"/>
      <w:marRight w:val="0"/>
      <w:marTop w:val="0"/>
      <w:marBottom w:val="0"/>
      <w:divBdr>
        <w:top w:val="none" w:sz="0" w:space="0" w:color="auto"/>
        <w:left w:val="none" w:sz="0" w:space="0" w:color="auto"/>
        <w:bottom w:val="none" w:sz="0" w:space="0" w:color="auto"/>
        <w:right w:val="none" w:sz="0" w:space="0" w:color="auto"/>
      </w:divBdr>
    </w:div>
    <w:div w:id="448357031">
      <w:bodyDiv w:val="1"/>
      <w:marLeft w:val="0"/>
      <w:marRight w:val="0"/>
      <w:marTop w:val="0"/>
      <w:marBottom w:val="0"/>
      <w:divBdr>
        <w:top w:val="none" w:sz="0" w:space="0" w:color="auto"/>
        <w:left w:val="none" w:sz="0" w:space="0" w:color="auto"/>
        <w:bottom w:val="none" w:sz="0" w:space="0" w:color="auto"/>
        <w:right w:val="none" w:sz="0" w:space="0" w:color="auto"/>
      </w:divBdr>
    </w:div>
    <w:div w:id="455831272">
      <w:bodyDiv w:val="1"/>
      <w:marLeft w:val="0"/>
      <w:marRight w:val="0"/>
      <w:marTop w:val="0"/>
      <w:marBottom w:val="0"/>
      <w:divBdr>
        <w:top w:val="none" w:sz="0" w:space="0" w:color="auto"/>
        <w:left w:val="none" w:sz="0" w:space="0" w:color="auto"/>
        <w:bottom w:val="none" w:sz="0" w:space="0" w:color="auto"/>
        <w:right w:val="none" w:sz="0" w:space="0" w:color="auto"/>
      </w:divBdr>
    </w:div>
    <w:div w:id="596444055">
      <w:bodyDiv w:val="1"/>
      <w:marLeft w:val="0"/>
      <w:marRight w:val="0"/>
      <w:marTop w:val="0"/>
      <w:marBottom w:val="0"/>
      <w:divBdr>
        <w:top w:val="none" w:sz="0" w:space="0" w:color="auto"/>
        <w:left w:val="none" w:sz="0" w:space="0" w:color="auto"/>
        <w:bottom w:val="none" w:sz="0" w:space="0" w:color="auto"/>
        <w:right w:val="none" w:sz="0" w:space="0" w:color="auto"/>
      </w:divBdr>
    </w:div>
    <w:div w:id="650987567">
      <w:bodyDiv w:val="1"/>
      <w:marLeft w:val="0"/>
      <w:marRight w:val="0"/>
      <w:marTop w:val="0"/>
      <w:marBottom w:val="0"/>
      <w:divBdr>
        <w:top w:val="none" w:sz="0" w:space="0" w:color="auto"/>
        <w:left w:val="none" w:sz="0" w:space="0" w:color="auto"/>
        <w:bottom w:val="none" w:sz="0" w:space="0" w:color="auto"/>
        <w:right w:val="none" w:sz="0" w:space="0" w:color="auto"/>
      </w:divBdr>
    </w:div>
    <w:div w:id="720516197">
      <w:bodyDiv w:val="1"/>
      <w:marLeft w:val="0"/>
      <w:marRight w:val="0"/>
      <w:marTop w:val="0"/>
      <w:marBottom w:val="0"/>
      <w:divBdr>
        <w:top w:val="none" w:sz="0" w:space="0" w:color="auto"/>
        <w:left w:val="none" w:sz="0" w:space="0" w:color="auto"/>
        <w:bottom w:val="none" w:sz="0" w:space="0" w:color="auto"/>
        <w:right w:val="none" w:sz="0" w:space="0" w:color="auto"/>
      </w:divBdr>
    </w:div>
    <w:div w:id="755326690">
      <w:bodyDiv w:val="1"/>
      <w:marLeft w:val="0"/>
      <w:marRight w:val="0"/>
      <w:marTop w:val="0"/>
      <w:marBottom w:val="0"/>
      <w:divBdr>
        <w:top w:val="none" w:sz="0" w:space="0" w:color="auto"/>
        <w:left w:val="none" w:sz="0" w:space="0" w:color="auto"/>
        <w:bottom w:val="none" w:sz="0" w:space="0" w:color="auto"/>
        <w:right w:val="none" w:sz="0" w:space="0" w:color="auto"/>
      </w:divBdr>
    </w:div>
    <w:div w:id="785079951">
      <w:bodyDiv w:val="1"/>
      <w:marLeft w:val="0"/>
      <w:marRight w:val="0"/>
      <w:marTop w:val="0"/>
      <w:marBottom w:val="0"/>
      <w:divBdr>
        <w:top w:val="none" w:sz="0" w:space="0" w:color="auto"/>
        <w:left w:val="none" w:sz="0" w:space="0" w:color="auto"/>
        <w:bottom w:val="none" w:sz="0" w:space="0" w:color="auto"/>
        <w:right w:val="none" w:sz="0" w:space="0" w:color="auto"/>
      </w:divBdr>
    </w:div>
    <w:div w:id="891382608">
      <w:bodyDiv w:val="1"/>
      <w:marLeft w:val="0"/>
      <w:marRight w:val="0"/>
      <w:marTop w:val="0"/>
      <w:marBottom w:val="0"/>
      <w:divBdr>
        <w:top w:val="none" w:sz="0" w:space="0" w:color="auto"/>
        <w:left w:val="none" w:sz="0" w:space="0" w:color="auto"/>
        <w:bottom w:val="none" w:sz="0" w:space="0" w:color="auto"/>
        <w:right w:val="none" w:sz="0" w:space="0" w:color="auto"/>
      </w:divBdr>
    </w:div>
    <w:div w:id="916405456">
      <w:bodyDiv w:val="1"/>
      <w:marLeft w:val="0"/>
      <w:marRight w:val="0"/>
      <w:marTop w:val="0"/>
      <w:marBottom w:val="0"/>
      <w:divBdr>
        <w:top w:val="none" w:sz="0" w:space="0" w:color="auto"/>
        <w:left w:val="none" w:sz="0" w:space="0" w:color="auto"/>
        <w:bottom w:val="none" w:sz="0" w:space="0" w:color="auto"/>
        <w:right w:val="none" w:sz="0" w:space="0" w:color="auto"/>
      </w:divBdr>
    </w:div>
    <w:div w:id="1177883224">
      <w:bodyDiv w:val="1"/>
      <w:marLeft w:val="0"/>
      <w:marRight w:val="0"/>
      <w:marTop w:val="0"/>
      <w:marBottom w:val="0"/>
      <w:divBdr>
        <w:top w:val="none" w:sz="0" w:space="0" w:color="auto"/>
        <w:left w:val="none" w:sz="0" w:space="0" w:color="auto"/>
        <w:bottom w:val="none" w:sz="0" w:space="0" w:color="auto"/>
        <w:right w:val="none" w:sz="0" w:space="0" w:color="auto"/>
      </w:divBdr>
    </w:div>
    <w:div w:id="1191263779">
      <w:bodyDiv w:val="1"/>
      <w:marLeft w:val="0"/>
      <w:marRight w:val="0"/>
      <w:marTop w:val="0"/>
      <w:marBottom w:val="0"/>
      <w:divBdr>
        <w:top w:val="none" w:sz="0" w:space="0" w:color="auto"/>
        <w:left w:val="none" w:sz="0" w:space="0" w:color="auto"/>
        <w:bottom w:val="none" w:sz="0" w:space="0" w:color="auto"/>
        <w:right w:val="none" w:sz="0" w:space="0" w:color="auto"/>
      </w:divBdr>
    </w:div>
    <w:div w:id="1277909498">
      <w:bodyDiv w:val="1"/>
      <w:marLeft w:val="0"/>
      <w:marRight w:val="0"/>
      <w:marTop w:val="0"/>
      <w:marBottom w:val="0"/>
      <w:divBdr>
        <w:top w:val="none" w:sz="0" w:space="0" w:color="auto"/>
        <w:left w:val="none" w:sz="0" w:space="0" w:color="auto"/>
        <w:bottom w:val="none" w:sz="0" w:space="0" w:color="auto"/>
        <w:right w:val="none" w:sz="0" w:space="0" w:color="auto"/>
      </w:divBdr>
    </w:div>
    <w:div w:id="1308903404">
      <w:bodyDiv w:val="1"/>
      <w:marLeft w:val="0"/>
      <w:marRight w:val="0"/>
      <w:marTop w:val="0"/>
      <w:marBottom w:val="0"/>
      <w:divBdr>
        <w:top w:val="none" w:sz="0" w:space="0" w:color="auto"/>
        <w:left w:val="none" w:sz="0" w:space="0" w:color="auto"/>
        <w:bottom w:val="none" w:sz="0" w:space="0" w:color="auto"/>
        <w:right w:val="none" w:sz="0" w:space="0" w:color="auto"/>
      </w:divBdr>
    </w:div>
    <w:div w:id="1484614561">
      <w:bodyDiv w:val="1"/>
      <w:marLeft w:val="0"/>
      <w:marRight w:val="0"/>
      <w:marTop w:val="0"/>
      <w:marBottom w:val="0"/>
      <w:divBdr>
        <w:top w:val="none" w:sz="0" w:space="0" w:color="auto"/>
        <w:left w:val="none" w:sz="0" w:space="0" w:color="auto"/>
        <w:bottom w:val="none" w:sz="0" w:space="0" w:color="auto"/>
        <w:right w:val="none" w:sz="0" w:space="0" w:color="auto"/>
      </w:divBdr>
    </w:div>
    <w:div w:id="1497650378">
      <w:bodyDiv w:val="1"/>
      <w:marLeft w:val="0"/>
      <w:marRight w:val="0"/>
      <w:marTop w:val="0"/>
      <w:marBottom w:val="0"/>
      <w:divBdr>
        <w:top w:val="none" w:sz="0" w:space="0" w:color="auto"/>
        <w:left w:val="none" w:sz="0" w:space="0" w:color="auto"/>
        <w:bottom w:val="none" w:sz="0" w:space="0" w:color="auto"/>
        <w:right w:val="none" w:sz="0" w:space="0" w:color="auto"/>
      </w:divBdr>
    </w:div>
    <w:div w:id="1504082163">
      <w:bodyDiv w:val="1"/>
      <w:marLeft w:val="0"/>
      <w:marRight w:val="0"/>
      <w:marTop w:val="0"/>
      <w:marBottom w:val="0"/>
      <w:divBdr>
        <w:top w:val="none" w:sz="0" w:space="0" w:color="auto"/>
        <w:left w:val="none" w:sz="0" w:space="0" w:color="auto"/>
        <w:bottom w:val="none" w:sz="0" w:space="0" w:color="auto"/>
        <w:right w:val="none" w:sz="0" w:space="0" w:color="auto"/>
      </w:divBdr>
    </w:div>
    <w:div w:id="1531183362">
      <w:bodyDiv w:val="1"/>
      <w:marLeft w:val="0"/>
      <w:marRight w:val="0"/>
      <w:marTop w:val="0"/>
      <w:marBottom w:val="0"/>
      <w:divBdr>
        <w:top w:val="none" w:sz="0" w:space="0" w:color="auto"/>
        <w:left w:val="none" w:sz="0" w:space="0" w:color="auto"/>
        <w:bottom w:val="none" w:sz="0" w:space="0" w:color="auto"/>
        <w:right w:val="none" w:sz="0" w:space="0" w:color="auto"/>
      </w:divBdr>
    </w:div>
    <w:div w:id="1560361533">
      <w:bodyDiv w:val="1"/>
      <w:marLeft w:val="0"/>
      <w:marRight w:val="0"/>
      <w:marTop w:val="0"/>
      <w:marBottom w:val="0"/>
      <w:divBdr>
        <w:top w:val="none" w:sz="0" w:space="0" w:color="auto"/>
        <w:left w:val="none" w:sz="0" w:space="0" w:color="auto"/>
        <w:bottom w:val="none" w:sz="0" w:space="0" w:color="auto"/>
        <w:right w:val="none" w:sz="0" w:space="0" w:color="auto"/>
      </w:divBdr>
    </w:div>
    <w:div w:id="1573926189">
      <w:bodyDiv w:val="1"/>
      <w:marLeft w:val="0"/>
      <w:marRight w:val="0"/>
      <w:marTop w:val="0"/>
      <w:marBottom w:val="0"/>
      <w:divBdr>
        <w:top w:val="none" w:sz="0" w:space="0" w:color="auto"/>
        <w:left w:val="none" w:sz="0" w:space="0" w:color="auto"/>
        <w:bottom w:val="none" w:sz="0" w:space="0" w:color="auto"/>
        <w:right w:val="none" w:sz="0" w:space="0" w:color="auto"/>
      </w:divBdr>
    </w:div>
    <w:div w:id="1594320852">
      <w:bodyDiv w:val="1"/>
      <w:marLeft w:val="0"/>
      <w:marRight w:val="0"/>
      <w:marTop w:val="0"/>
      <w:marBottom w:val="0"/>
      <w:divBdr>
        <w:top w:val="none" w:sz="0" w:space="0" w:color="auto"/>
        <w:left w:val="none" w:sz="0" w:space="0" w:color="auto"/>
        <w:bottom w:val="none" w:sz="0" w:space="0" w:color="auto"/>
        <w:right w:val="none" w:sz="0" w:space="0" w:color="auto"/>
      </w:divBdr>
    </w:div>
    <w:div w:id="1948076352">
      <w:bodyDiv w:val="1"/>
      <w:marLeft w:val="0"/>
      <w:marRight w:val="0"/>
      <w:marTop w:val="0"/>
      <w:marBottom w:val="0"/>
      <w:divBdr>
        <w:top w:val="none" w:sz="0" w:space="0" w:color="auto"/>
        <w:left w:val="none" w:sz="0" w:space="0" w:color="auto"/>
        <w:bottom w:val="none" w:sz="0" w:space="0" w:color="auto"/>
        <w:right w:val="none" w:sz="0" w:space="0" w:color="auto"/>
      </w:divBdr>
    </w:div>
    <w:div w:id="212542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es.jrc.ec.europa.eu/pages/view/5497/best-practice-marine-and-atmosphe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4E66-ACC9-4BE3-8340-F55C96F0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Clare</dc:creator>
  <cp:lastModifiedBy>Williams, Hannah R.</cp:lastModifiedBy>
  <cp:revision>2</cp:revision>
  <cp:lastPrinted>2016-12-06T15:16:00Z</cp:lastPrinted>
  <dcterms:created xsi:type="dcterms:W3CDTF">2017-02-24T09:36:00Z</dcterms:created>
  <dcterms:modified xsi:type="dcterms:W3CDTF">2017-02-24T09:36:00Z</dcterms:modified>
</cp:coreProperties>
</file>